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9b5e838afe8f90f7c32f57fcd7af61df70729"/>
    <w:p>
      <w:pPr>
        <w:pStyle w:val="Heading3"/>
      </w:pPr>
      <w:r>
        <w:t xml:space="preserve">Сотрудники «Центра экспертиз» проинспектировали строящуюся школу в ЮВАО Москвы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iCs/>
          <w:i/>
        </w:rPr>
        <w:t xml:space="preserve">Работы велись по адресу: Волгоградский проспект, владение 32/4.</w:t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Специалистами были проведены работы по определению качества поверхностей железобетонных конструкций, а также произведены замеры толщины защитного слоя бетона и шага армирования в железобетонных конструкциях.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30.04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http://ceiis.mos.ru/presscenter/news/detail/12944543.html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944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944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2025-04-30T05:14:25Z</dcterms:created>
  <dcterms:modified xsi:type="dcterms:W3CDTF">2025-04-30T05:14:25Z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