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15daf532bce48afa3b9f45dcac4286e6a6143"/>
    <w:p>
      <w:pPr>
        <w:pStyle w:val="Heading3"/>
      </w:pPr>
      <w:r>
        <w:t xml:space="preserve">Сотрудники ГБУ «ЦЭИИС» провели обследование строящегося дома по программе реновации в САО Москвы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rPr>
          <w:iCs/>
          <w:i/>
        </w:rPr>
        <w:t xml:space="preserve">Работы велись по адресу: Онежская улица, земельный участок 33.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photo_522681661661078538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обследований. В том числе, были произведены работы по определению соответствия класса бетона, а также толщины защитного слоя бетона и шага армирования в железобетонных конструкциях.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http://ceiis.mos.ru/presscenter/news/detail/12822347.html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822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822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2025-02-24T19:39:35Z</dcterms:created>
  <dcterms:modified xsi:type="dcterms:W3CDTF">2025-02-24T19:39:35Z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