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32.png" ContentType="image/png"/>
  <Override PartName="/word/media/rId29.png" ContentType="image/png"/>
  <Override PartName="/word/media/rId26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62917339728518daf8e26ce99a214015f4ba96e"/>
    <w:p>
      <w:pPr>
        <w:pStyle w:val="Heading3"/>
      </w:pPr>
      <w:r>
        <w:t xml:space="preserve">Результаты работы отдела обследования и экспертиз кладочных, отделочных и изоляционных работ по итогам деятельности в 2024 году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Направление работы отдела: обследование кладочных, отделочных и изоляционных работ, а также строительных конструкций объектов капитального строительства, отбор материалов и изделий для испытаний в лабораторном центре ГБУ «ЦЭИИС».</w:t>
      </w:r>
    </w:p>
    <w:p>
      <w:pPr>
        <w:pStyle w:val="BodyText"/>
      </w:pPr>
      <w:r>
        <w:rPr>
          <w:bCs/>
          <w:b/>
        </w:rPr>
        <w:t xml:space="preserve">Специфика  работы отдела</w:t>
      </w:r>
      <w:r>
        <w:t xml:space="preserve"> </w:t>
      </w:r>
    </w:p>
    <w:p>
      <w:pPr>
        <w:pStyle w:val="BodyText"/>
      </w:pPr>
      <w:r>
        <w:t xml:space="preserve">Обследованию подлежат: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рулонные изоляционные материалы;</w:t>
      </w:r>
      <w:r>
        <w:t xml:space="preserve"> 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лакокрасочные изоляционные (антикоррозионные) покрытия;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каменная кладка и изделия стеновые (блоки, кирпич, камни бетонные и керамические), марки раствора каменной кладки и межпанельных швов;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защитные ограждения опасных зон, строительные леса, подмости;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выполненные облицовочные, штукатурные, шпатлевочные, малярные и обойные работы вертикальных поверхностей;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напольные, облицовочные, фасадные отделочные материалы;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сухие смеси и готовые к применению жидкие и пластично-вязкие отделочные материалы.</w:t>
      </w:r>
    </w:p>
    <w:p>
      <w:pPr>
        <w:pStyle w:val="BodyText"/>
      </w:pPr>
      <w:r>
        <w:t xml:space="preserve">Задачи Отдела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участие в качестве экспертов аккредитованного государственного учреждения в проверках объектов капитального строительства, проводимых Мосгосстройнадзором;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выявление дефектов и повреждений строительных конструкций визуально- инструментальным методом при помощи специального оборудования,</w:t>
      </w:r>
      <w:r>
        <w:t xml:space="preserve"> </w:t>
      </w:r>
    </w:p>
    <w:p>
      <w:pPr>
        <w:pStyle w:val="BodyText"/>
      </w:pPr>
      <w:r>
        <w:t xml:space="preserve">·</w:t>
      </w:r>
      <w:r>
        <w:t xml:space="preserve"> </w:t>
      </w:r>
      <w:r>
        <w:t xml:space="preserve">подготовка и оформление экспертных заключений по результатам испытаний, измерений и обследований.</w:t>
      </w:r>
    </w:p>
    <w:p>
      <w:pPr>
        <w:pStyle w:val="BodyText"/>
      </w:pPr>
      <w:r>
        <w:t xml:space="preserve">Общие условия выполнения работ:</w:t>
      </w:r>
    </w:p>
    <w:p>
      <w:pPr>
        <w:pStyle w:val="BodyText"/>
      </w:pPr>
      <w:r>
        <w:t xml:space="preserve">- наличие на объекте проектной и исполнительной документации;</w:t>
      </w:r>
    </w:p>
    <w:p>
      <w:pPr>
        <w:pStyle w:val="BodyText"/>
      </w:pPr>
      <w:r>
        <w:t xml:space="preserve">- безопасный доступ к контролируемой конструкции (узлу);</w:t>
      </w:r>
    </w:p>
    <w:p>
      <w:pPr>
        <w:pStyle w:val="BodyText"/>
      </w:pPr>
      <w:r>
        <w:t xml:space="preserve">- обеспечение необходимых условий для проведения испытаний;</w:t>
      </w:r>
    </w:p>
    <w:p>
      <w:pPr>
        <w:pStyle w:val="BodyText"/>
      </w:pPr>
      <w:r>
        <w:t xml:space="preserve">- наличие необходимого количества материала для отбора проб и проведения лабораторных испытаний;</w:t>
      </w:r>
    </w:p>
    <w:p>
      <w:pPr>
        <w:pStyle w:val="BodyText"/>
      </w:pPr>
      <w:r>
        <w:t xml:space="preserve">- наличие требований в проектной документации к отбираемому материалу;</w:t>
      </w:r>
    </w:p>
    <w:p>
      <w:pPr>
        <w:pStyle w:val="BodyText"/>
      </w:pPr>
      <w:r>
        <w:t xml:space="preserve">- присутствие представителя подрядной организации при проведении измерений контролируемых параметров и отборе проб;</w:t>
      </w:r>
    </w:p>
    <w:p>
      <w:pPr>
        <w:pStyle w:val="BodyText"/>
      </w:pPr>
      <w:r>
        <w:rPr>
          <w:iCs/>
          <w:i/>
        </w:rPr>
        <w:t xml:space="preserve">срок исполнения – от 4-х рабочих дней.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Деятельность отдела</w:t>
      </w:r>
    </w:p>
    <w:p>
      <w:pPr>
        <w:pStyle w:val="BodyText"/>
      </w:pPr>
      <w:r>
        <w:t xml:space="preserve">С января 2024 года сотрудниками Отдела было выполнено свыше 2 тысяч работ, более чем на 150 объектах, в результате которых было выявлено более 700 нарушений требований проектной документации и информационной модели объектов по качеству производства работ и применённых материалов на объектах капитального строительства города Москвы, что составляет около 34% от общего количества выполненных работ Отдела.</w:t>
      </w:r>
    </w:p>
    <w:p>
      <w:pPr>
        <w:pStyle w:val="BodyText"/>
      </w:pPr>
      <w:r>
        <w:t xml:space="preserve">Наиболее востребованными государственными работами отдела обследования и экспертиз кладочных, отделочных и изоляционных работ являются:</w:t>
      </w:r>
    </w:p>
    <w:p>
      <w:pPr>
        <w:pStyle w:val="BodyText"/>
      </w:pPr>
      <w:r>
        <w:t xml:space="preserve">1) 1.5.2 «Оценка соответствия качества каменной кладки и изделий стеновых (блоков, кирпича, камней бетонных и керамических) требованиям проектной документации и (или) информационной модели объекта». Количество выполненных работ – 524;</w:t>
      </w:r>
    </w:p>
    <w:p>
      <w:pPr>
        <w:pStyle w:val="BodyText"/>
      </w:pPr>
      <w:r>
        <w:drawing>
          <wp:inline>
            <wp:extent cx="5334000" cy="3552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6.12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Процесс измерения толщины горизонтальный неармированных швов и отклонений от ровности вертикальной поверхности кладки из ячеистых блоков</w:t>
      </w:r>
    </w:p>
    <w:p>
      <w:pPr>
        <w:pStyle w:val="BodyText"/>
      </w:pPr>
      <w:r>
        <w:t xml:space="preserve">2) 2.1.6 «Оценка соответствия выполненных облицовочных работ вертикальных поверхностей требованиям проектной документации и (или) информационной модели объекта». Количество выполненных работ – 263;</w:t>
      </w:r>
    </w:p>
    <w:p>
      <w:pPr>
        <w:pStyle w:val="BodyText"/>
      </w:pPr>
      <w:r>
        <w:drawing>
          <wp:inline>
            <wp:extent cx="4803006" cy="31955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6.12.2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006" cy="3195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 </w:t>
      </w:r>
      <w:r>
        <w:rPr>
          <w:iCs/>
          <w:i/>
        </w:rPr>
        <w:t xml:space="preserve">Процесс измерения неровности плоскости облицованных плиткой стен</w:t>
      </w:r>
    </w:p>
    <w:p>
      <w:pPr>
        <w:pStyle w:val="BodyText"/>
      </w:pPr>
      <w:r>
        <w:t xml:space="preserve">3) 2.1.7. «Оценка соответствия готовых покрытий пола, в том числе уклонов полов в помещениях со средней и большой интенсивностью воздействия на пол жидкостей требованиям проектной документации и (или) информационной модели объекта». Количество выполненных работ – 382;</w:t>
      </w:r>
    </w:p>
    <w:p>
      <w:pPr>
        <w:pStyle w:val="BodyText"/>
      </w:pPr>
      <w:r>
        <w:drawing>
          <wp:inline>
            <wp:extent cx="4774130" cy="316671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26.12.202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3166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Процесс измерения уступов между плитками и неровности плоскости готовых покрытий пола</w:t>
      </w:r>
    </w:p>
    <w:p>
      <w:pPr>
        <w:pStyle w:val="BodyText"/>
      </w:pPr>
      <w:r>
        <w:t xml:space="preserve">4) 2.1.8 «Оценка соответствия выполненных штукатурных, шпатлевочных, малярных и обойных работ вертикальных поверхностей требованиям проектной документации и (или) информационной модели объекта». Количество выполненных работ -423.</w:t>
      </w:r>
    </w:p>
    <w:p>
      <w:pPr>
        <w:pStyle w:val="BodyText"/>
      </w:pPr>
      <w:r>
        <w:drawing>
          <wp:inline>
            <wp:extent cx="5334000" cy="257887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26.12.2024.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8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Процесс проведения замеров температурно-влажностного режима в помещении, а также фиксации дефектов оштукатуренной поверхности</w:t>
      </w:r>
    </w:p>
    <w:p>
      <w:pPr>
        <w:pStyle w:val="BodyText"/>
      </w:pPr>
      <w:r>
        <w:t xml:space="preserve">На диаграмме показано процентное отношение завершенных работ по виду к общему количеству выполненных работ. Представленные, наиболее популярные виды работ выделены каждый в свою область диаграммы, остальные работы объединены в одну общую область.</w:t>
      </w:r>
    </w:p>
    <w:p>
      <w:pPr>
        <w:pStyle w:val="BodyText"/>
      </w:pPr>
      <w:r>
        <w:drawing>
          <wp:inline>
            <wp:extent cx="5334000" cy="341301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26.12.2024...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Сотрудниками ООЭКОИР дополнительно выполнялись работы по поручению Главного контрольного управления города Москвы, Контрольно-счетной палаты Москвы, ГУ МВД России по городу Москве и прочих ведомств.</w:t>
      </w:r>
    </w:p>
    <w:p>
      <w:pPr>
        <w:pStyle w:val="BodyText"/>
      </w:pPr>
      <w:r>
        <w:t xml:space="preserve">За 2024 год сотрудниками отдела были выполнены работы более чем по 10 коммерческим договорам.</w:t>
      </w:r>
    </w:p>
    <w:p>
      <w:pPr>
        <w:pStyle w:val="BodyText"/>
      </w:pPr>
      <w:r>
        <w:t xml:space="preserve">В 2024 году в рамках реализации обращения Главного контрольного управления города Москвы, сотрудниками Отдела обследования и экспертиз кладочных, отделочных и изоляционных работ были проведены обследования более чем на 150 объектах строительства.</w:t>
      </w:r>
    </w:p>
    <w:p>
      <w:pPr>
        <w:pStyle w:val="BodyText"/>
      </w:pPr>
      <w:r>
        <w:t xml:space="preserve">Работы велись с использованием актуальных методик по обследованию объектов строительства с применением современного оборудования в количестве 54 единиц.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</w:t>
      </w:r>
      <w:r>
        <w:t xml:space="preserve"> </w:t>
      </w:r>
      <w:r>
        <w:t xml:space="preserve">Распоряжение Правительства Москвы от 04 сентября 2012 г. № 498-РП,</w:t>
      </w:r>
      <w:r>
        <w:t xml:space="preserve"> </w:t>
      </w:r>
    </w:p>
    <w:p>
      <w:pPr>
        <w:pStyle w:val="BodyText"/>
      </w:pPr>
      <w:r>
        <w:t xml:space="preserve">О создании Государственного бюджетного учреждения города Москвы «Центр экспертиз, исследований и испытаний в строительстве»;</w:t>
      </w:r>
    </w:p>
    <w:p>
      <w:pPr>
        <w:pStyle w:val="BodyText"/>
      </w:pPr>
      <w:r>
        <w:t xml:space="preserve">2.</w:t>
      </w:r>
      <w:r>
        <w:t xml:space="preserve"> </w:t>
      </w:r>
      <w:r>
        <w:t xml:space="preserve">Приказ ГБУ "ЦЭИИС" от 29.12.2023 г. № 123;</w:t>
      </w:r>
    </w:p>
    <w:p>
      <w:pPr>
        <w:pStyle w:val="BodyText"/>
      </w:pPr>
      <w:r>
        <w:t xml:space="preserve">3.</w:t>
      </w:r>
      <w:r>
        <w:t xml:space="preserve"> </w:t>
      </w:r>
      <w:r>
        <w:t xml:space="preserve">Архивные материалы отдела (Технические заключения).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</w:t>
      </w:r>
      <w:r>
        <w:rPr>
          <w:iCs/>
          <w:i/>
        </w:rPr>
        <w:t xml:space="preserve"> </w:t>
      </w:r>
      <w:r>
        <w:rPr>
          <w:iCs/>
          <w:i/>
        </w:rPr>
        <w:t xml:space="preserve">Отдела обследования и экспертиз кладочных, </w:t>
      </w:r>
    </w:p>
    <w:p>
      <w:pPr>
        <w:pStyle w:val="BodyText"/>
      </w:pPr>
      <w:r>
        <w:rPr>
          <w:iCs/>
          <w:i/>
        </w:rPr>
        <w:t xml:space="preserve">отделочных и изоляционных работ</w:t>
      </w:r>
      <w:r>
        <w:rPr>
          <w:iCs/>
          <w:i/>
        </w:rPr>
        <w:t xml:space="preserve"> </w:t>
      </w:r>
      <w:r>
        <w:rPr>
          <w:iCs/>
          <w:i/>
        </w:rPr>
        <w:t xml:space="preserve">ГБУ «ЦЭИИС»</w:t>
      </w:r>
      <w:r>
        <w:rPr>
          <w:iCs/>
          <w:i/>
        </w:rPr>
        <w:t xml:space="preserve"> </w:t>
      </w:r>
      <w:r>
        <w:rPr>
          <w:iCs/>
          <w:i/>
        </w:rPr>
        <w:t xml:space="preserve">Овчинников А.А.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http://ceiis.mos.ru/presscenter/news/detail/12741040.html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ews/detail/12741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ews/detail/12741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2025-07-29T15:16:18Z</dcterms:created>
  <dcterms:modified xsi:type="dcterms:W3CDTF">2025-07-29T15:16:18Z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