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6.png" ContentType="image/png"/>
  <Override PartName="/word/media/rId2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b2526f51a160eeb8467408071786e95b4b146aa"/>
    <w:p>
      <w:pPr>
        <w:pStyle w:val="Heading3"/>
      </w:pPr>
      <w:r>
        <w:t xml:space="preserve">Результаты работы отдела геодезического контроля по итогам деятельности в 2024 году</w:t>
      </w:r>
    </w:p>
    <w:p>
      <w:pPr>
        <w:pStyle w:val="FirstParagraph"/>
      </w:pPr>
      <w:r>
        <w:t xml:space="preserve">13.12.2024</w:t>
      </w:r>
    </w:p>
    <w:p>
      <w:pPr>
        <w:pStyle w:val="BodyText"/>
      </w:pPr>
      <w:r>
        <w:t xml:space="preserve">Геодезический контроль является неотъемлемой частью строительного контроля и должен обеспечивать определение соответствия точности геометрических параметров возводимых конструкций и сооружений требованиям нормативно-технической и проектной документации на объекты контроля.</w:t>
      </w:r>
    </w:p>
    <w:p>
      <w:pPr>
        <w:pStyle w:val="BodyText"/>
      </w:pPr>
      <w:r>
        <w:t xml:space="preserve">Основные задачи и функции Отдела – это, прежде всего, выполнение государственных работ по определению геометрических параметров строительных конструкций для контроля качества строительства, в том числе:</w:t>
      </w:r>
    </w:p>
    <w:p>
      <w:pPr>
        <w:pStyle w:val="BodyText"/>
      </w:pPr>
      <w:r>
        <w:t xml:space="preserve">- Определение геометрических параметров монолитных железобетонных конструкций: контроль вертикальности, отклонения от горизонта, размеров сечений, взаимного положения и длины конструкций, размеров проёмов, высотного положения закладных изделий, планово-высотного положения анкерных болтов, а также соосности вертикальных конструкций.</w:t>
      </w:r>
    </w:p>
    <w:p>
      <w:pPr>
        <w:pStyle w:val="BodyText"/>
      </w:pPr>
      <w:r>
        <w:t xml:space="preserve">- Определение геометрических параметров сборных железобетонных конструкций: контроль совмещения ориентиров сборных ж/б конструкций с рисками разбивочных осей; контроль вертикальности конструкций; высотного положения верха конструкций; симметричности и глубины опирания горизонтальных элементов; высотного положения двух смежных панелей перекрытий; вертикальности поверхности стен ствола шахты лифта.</w:t>
      </w:r>
    </w:p>
    <w:p>
      <w:pPr>
        <w:pStyle w:val="BodyText"/>
      </w:pPr>
      <w:r>
        <w:t xml:space="preserve">- Определение геометрических параметров металлических конструкций: контроль высотного положения оснований металлических колонн; контроль положения колонн относительно разбивочных осей; вертикальности; прогибов (кривизны) конструкций (колонн, ферм, балок и др.); контроль высотного положения опорных узлов; смещения ферм и балок с оголовков колонн; расстояний между фермами и балками; совмещения нижнего и верхнего поясов ферм; расстояний между прогонами.</w:t>
      </w:r>
    </w:p>
    <w:p>
      <w:pPr>
        <w:pStyle w:val="BodyText"/>
      </w:pPr>
      <w:r>
        <w:t xml:space="preserve">- Определение геометрических параметров конструкций из кладки: контроль толщины кладки; высотного положения перемычек; ширины простенков; ширины проёмов; соответствия разбивочным осям; вертикальности кладки.</w:t>
      </w:r>
    </w:p>
    <w:p>
      <w:pPr>
        <w:pStyle w:val="BodyText"/>
      </w:pPr>
      <w:r>
        <w:t xml:space="preserve">- Прочие контрольные геодезические измерения: Контроль прогиба деревянных конструкций; высотных отметок по оси дороги; высотных отметок дна котлована; крутизны откосов; планового положения зданий и сооружений; эллиптичности колец и планово-высотного положения оси тоннелей метрополитена; планово-высотного положения элементов благоустройства.</w:t>
      </w:r>
    </w:p>
    <w:p>
      <w:pPr>
        <w:pStyle w:val="BodyText"/>
      </w:pPr>
      <w:r>
        <w:t xml:space="preserve">Сотрудники Отдела в 2024 году участвовали в контроле строительства и эксплуатации таких знаковых для города и жителей объектов, как: Реконструкция спорткомплекса «Олимпийский»; МФК «Чёрный кристалл» в Новой Москве; Спортивный комплекс в Ясенево; Жилой комплекс на пересечении Никитского бульвара и Воздвиженки; ЖК Shagal; Многоуровневая транспортная развязка в районе Люблино; Филёвский мост; ЖК River Park; Инновационный центр в районе метро Аэропорт; Станции и линии метрополитена; Административные и общественно-деловые центры и многие другие объекты.</w:t>
      </w:r>
      <w:r>
        <w:br/>
      </w:r>
    </w:p>
    <w:p>
      <w:pPr>
        <w:pStyle w:val="BodyText"/>
      </w:pPr>
      <w:r>
        <w:drawing>
          <wp:inline>
            <wp:extent cx="5334000" cy="49328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13.12.202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328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Описание типовых дефектов</w:t>
      </w:r>
    </w:p>
    <w:p>
      <w:pPr>
        <w:pStyle w:val="BodyText"/>
      </w:pPr>
      <w:r>
        <w:t xml:space="preserve">По статистике за 2024 год большинство (78%) обследований приходится на монолитные железобетонные конструкции, из которых, в свою очередь, 81% приходится на всего 4 различных дефекта: несоответствие вертикальности, горизонтальности, размеров сечений, размеров в свету или длин требованиям технических регламентов и проектной документации.</w:t>
      </w:r>
    </w:p>
    <w:p>
      <w:pPr>
        <w:pStyle w:val="BodyText"/>
      </w:pPr>
      <w:r>
        <w:t xml:space="preserve">По данным за предыдущие годы, начиная с 2012-го, доля железобетонных конструкций составляла 72% от общего числа обследований, а на 4 перечисленных дефекта приходилось 82% заключений.</w:t>
      </w:r>
    </w:p>
    <w:p>
      <w:pPr>
        <w:pStyle w:val="BodyText"/>
      </w:pPr>
      <w:r>
        <w:t xml:space="preserve">Объёмы капитального строительства с каждым годом растут. Всё шире применяются новые отделочные и строительные материалы. Однако наиболее распространённым и востребованным остаётся бетон, благодаря своим физико-механическим характеристикам (прочность, долговечность, водонепроницаемость, морозостойкость).</w:t>
      </w:r>
    </w:p>
    <w:p>
      <w:pPr>
        <w:pStyle w:val="BodyText"/>
      </w:pPr>
      <w:r>
        <w:t xml:space="preserve">Одним из важнейших геометрических параметров является</w:t>
      </w:r>
      <w:r>
        <w:t xml:space="preserve"> </w:t>
      </w:r>
      <w:r>
        <w:rPr>
          <w:bCs/>
          <w:b/>
        </w:rPr>
        <w:t xml:space="preserve">поперечное сечение конструкций</w:t>
      </w:r>
      <w:r>
        <w:t xml:space="preserve">. Его уменьшение чревато уменьшением несущей способности элементов, нарушением защитного слоя бетонных конструкций, увеличение сечений связано с увеличением массы элементов, а соответственно нагрузки на нижележащий каркас. Ненадлежащее качество выполнения сечений и поверхностей конструкций влечёт дополнительные затраты на отделочные работы, а также косвенно связано с иными дефектами ввиду несимметричности и неравномерности распределения бетонных смесей и арматурного каркаса внутри элементов, являясь своеобразным маркером качества производства бетонных работ.</w:t>
      </w:r>
    </w:p>
    <w:p>
      <w:pPr>
        <w:pStyle w:val="BodyText"/>
      </w:pPr>
      <w:r>
        <w:t xml:space="preserve">Важнейшим геометрическим фактором, определяющим несущую способность вертикальных несущих железобетонных (и других) конструкций, является</w:t>
      </w:r>
      <w:r>
        <w:t xml:space="preserve"> </w:t>
      </w:r>
      <w:r>
        <w:rPr>
          <w:bCs/>
          <w:b/>
        </w:rPr>
        <w:t xml:space="preserve">отклонение от вертикали</w:t>
      </w:r>
      <w:r>
        <w:t xml:space="preserve">. При этом, начальным отклонением от вертикали несущих конструкций считается соответствующее отклонение, имеющее длительное проявление, возникшее в процессе строительства или в процессе эксплуатации. Данный фактор непосредственно влияет на несущую способность данных конструкций, примерно так же, как прочность материалов или нагрузка. Выводы работ и статей по учёту влияния начальных отклонений от вертикали колонн каркасных зданий на их несущую способность говорят о том, что даже при соблюдении технологических допусков строительства различные комбинации отклонений от вертикали (общая направленность и значительный процент конструкций с креном, более 15%) приводит к общей потере несущей способности здания.</w:t>
      </w:r>
    </w:p>
    <w:p>
      <w:pPr>
        <w:pStyle w:val="BodyText"/>
      </w:pPr>
      <w:r>
        <w:t xml:space="preserve">В определённой мере сказанное выше о сечениях и отклонениях от вертикали относится и к несоблюдению проектных</w:t>
      </w:r>
      <w:r>
        <w:t xml:space="preserve"> </w:t>
      </w:r>
      <w:r>
        <w:rPr>
          <w:bCs/>
          <w:b/>
        </w:rPr>
        <w:t xml:space="preserve">размеров в свету и длин конструкций</w:t>
      </w:r>
      <w:r>
        <w:t xml:space="preserve">, что говорит либо о нарушении сечений и вертикальности конструкций, либо о несоответствии планового положения элементов проекту. Несоответствие планового положения элементов может приводить к несимметричности распределения нагрузок, появлению случайно направленных моментов и эксцентриситетов, со временем приводящих к трещинам и разрушениям конструкций.</w:t>
      </w:r>
    </w:p>
    <w:p>
      <w:pPr>
        <w:pStyle w:val="BodyText"/>
      </w:pPr>
      <w:r>
        <w:t xml:space="preserve">Ну и четвертым основным типом геометрических дефектов конструкций является</w:t>
      </w:r>
      <w:r>
        <w:t xml:space="preserve"> </w:t>
      </w:r>
      <w:r>
        <w:rPr>
          <w:bCs/>
          <w:b/>
        </w:rPr>
        <w:t xml:space="preserve">отклонение поверхностей от горизонтали</w:t>
      </w:r>
      <w:r>
        <w:t xml:space="preserve">. В практике геодезических измерений нашего ГБУ наибольшее количество обследований приходится на поверхности низа монолитных железобетонных плит перекрытия, потому как обследования проводятся во время строительства, когда верхние поверхности железобетонных конструкций не приведены к чистому виду, заставлены грузами и загрязнены, в то время как нижние поверхности являются свободными от посторонних факторов, однородными, позволяющими более объективно выявить прогибы плит, как наиболее важный дефект в данном виде обследования.</w:t>
      </w:r>
    </w:p>
    <w:p>
      <w:pPr>
        <w:pStyle w:val="BodyText"/>
      </w:pPr>
      <w:r>
        <w:rPr>
          <w:bCs/>
          <w:b/>
        </w:rPr>
        <w:t xml:space="preserve">Статистика выявления дефектов отделом геодезического контроля 2024</w:t>
      </w:r>
    </w:p>
    <w:p>
      <w:pPr>
        <w:pStyle w:val="BodyText"/>
      </w:pPr>
      <w:r>
        <w:drawing>
          <wp:inline>
            <wp:extent cx="5334000" cy="483945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таблица%2013.12.24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39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Всего на начало декабря 2024 выполнено 5295 заключений.</w:t>
      </w:r>
    </w:p>
    <w:p>
      <w:pPr>
        <w:pStyle w:val="BodyText"/>
      </w:pPr>
      <w:r>
        <w:t xml:space="preserve">Из них по монолиту – 4127 (78%) (70%)</w:t>
      </w:r>
    </w:p>
    <w:p>
      <w:pPr>
        <w:pStyle w:val="BodyText"/>
      </w:pPr>
      <w:r>
        <w:t xml:space="preserve">Сборные железобетонные конструкции – 42 (1%) (4%)</w:t>
      </w:r>
    </w:p>
    <w:p>
      <w:pPr>
        <w:pStyle w:val="BodyText"/>
      </w:pPr>
      <w:r>
        <w:t xml:space="preserve">Металлоконструкции – 70 (1%) (4%)</w:t>
      </w:r>
    </w:p>
    <w:p>
      <w:pPr>
        <w:pStyle w:val="BodyText"/>
      </w:pPr>
      <w:r>
        <w:t xml:space="preserve">Каменные конструкции (кладка) – 839 (16%) (13%)</w:t>
      </w:r>
    </w:p>
    <w:p>
      <w:pPr>
        <w:pStyle w:val="BodyText"/>
      </w:pPr>
      <w:r>
        <w:t xml:space="preserve">Прочие обследования (котлован, благоустройство, шпунтовые ограждения, эллиптичность колец метрополитена) – 217 (4%) (9%)</w:t>
      </w:r>
    </w:p>
    <w:p>
      <w:pPr>
        <w:pStyle w:val="BodyText"/>
      </w:pPr>
      <w:r>
        <w:rPr>
          <w:bCs/>
          <w:b/>
        </w:rPr>
        <w:t xml:space="preserve">В скобках красным цветом указан общий процент по данным прошлых лет.</w:t>
      </w:r>
    </w:p>
    <w:p>
      <w:pPr>
        <w:pStyle w:val="BodyText"/>
      </w:pPr>
      <w:r>
        <w:t xml:space="preserve">Как видно из сравнения процентов количества заключений по типам работ, – в текущем году увеличилась доля работ по монолиту и кладке за счёт того, что снизилось количество работ по всем другим типам конструкций.</w:t>
      </w:r>
      <w:r>
        <w:br/>
      </w:r>
    </w:p>
    <w:p>
      <w:pPr>
        <w:pStyle w:val="BodyText"/>
      </w:pPr>
      <w:r>
        <w:drawing>
          <wp:inline>
            <wp:extent cx="5334000" cy="488576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таблица%2013.12.2024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857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2097 заключениях выявлены дефекты (40%) (32%)</w:t>
      </w:r>
    </w:p>
    <w:p>
      <w:pPr>
        <w:pStyle w:val="BodyText"/>
      </w:pPr>
      <w:r>
        <w:t xml:space="preserve">Из них по монолиту – 1546 (74%) (72%)</w:t>
      </w:r>
    </w:p>
    <w:p>
      <w:pPr>
        <w:pStyle w:val="BodyText"/>
      </w:pPr>
      <w:r>
        <w:t xml:space="preserve">Сборные железобетонные конструкции – 4 (0%) (2%)</w:t>
      </w:r>
    </w:p>
    <w:p>
      <w:pPr>
        <w:pStyle w:val="BodyText"/>
      </w:pPr>
      <w:r>
        <w:t xml:space="preserve">Металлоконструкции – 21 (1%) (4%)</w:t>
      </w:r>
    </w:p>
    <w:p>
      <w:pPr>
        <w:pStyle w:val="BodyText"/>
      </w:pPr>
      <w:r>
        <w:t xml:space="preserve">Конструкции из кладки – 428 (20%) (15%)</w:t>
      </w:r>
    </w:p>
    <w:p>
      <w:pPr>
        <w:pStyle w:val="BodyText"/>
      </w:pPr>
      <w:r>
        <w:t xml:space="preserve">Прочие обследования (котлован, благоустройство, шпунтовые ограждения, эллиптичность колец метрополитена) – 98 (5%) (7%)</w:t>
      </w:r>
    </w:p>
    <w:p>
      <w:pPr>
        <w:pStyle w:val="BodyText"/>
      </w:pPr>
      <w:r>
        <w:t xml:space="preserve">Как видно из сравнения процентов количества отрицательных заключений по типам работ, – в текущем году увеличился общий процент отрицательных заключений, в связи с тем, что уменьшилась общая доля работ, не связанных с монолитом и кладкой.</w:t>
      </w:r>
      <w:r>
        <w:br/>
      </w:r>
    </w:p>
    <w:p>
      <w:pPr>
        <w:pStyle w:val="BodyText"/>
      </w:pPr>
      <w:r>
        <w:drawing>
          <wp:inline>
            <wp:extent cx="5334000" cy="502514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талица%2013.12.202444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2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Из обследований по монолитным ж/б конструкциям в 1546 случаях были выявлены дефекты:</w:t>
      </w:r>
    </w:p>
    <w:p>
      <w:pPr>
        <w:pStyle w:val="BodyText"/>
      </w:pPr>
      <w:r>
        <w:t xml:space="preserve">Сечения конструкций – 596 (39%) (36%)</w:t>
      </w:r>
    </w:p>
    <w:p>
      <w:pPr>
        <w:pStyle w:val="BodyText"/>
      </w:pPr>
      <w:r>
        <w:t xml:space="preserve">Вертикальность – 301 (20%) (18%)</w:t>
      </w:r>
    </w:p>
    <w:p>
      <w:pPr>
        <w:pStyle w:val="BodyText"/>
      </w:pPr>
      <w:r>
        <w:t xml:space="preserve">Горизонтальность – 204 (13%) (13%)</w:t>
      </w:r>
    </w:p>
    <w:p>
      <w:pPr>
        <w:pStyle w:val="BodyText"/>
      </w:pPr>
      <w:r>
        <w:t xml:space="preserve">Длины и размеры в свету – 157 (10%) (15%)</w:t>
      </w:r>
    </w:p>
    <w:p>
      <w:pPr>
        <w:pStyle w:val="BodyText"/>
      </w:pPr>
      <w:r>
        <w:t xml:space="preserve">Проёмы – 269 (18%) (16%)</w:t>
      </w:r>
    </w:p>
    <w:p>
      <w:pPr>
        <w:pStyle w:val="BodyText"/>
      </w:pPr>
      <w:r>
        <w:t xml:space="preserve">Как видно из сравнения процентов количества отрицательных заключений по типам работ, – в текущем году уменьшилась доля отрицательных заключений по длинам конструкций и размерам в свету. Вместо этих работ стали чаще производиться измерения ширины проёмов, по которым традиционно высокий процент выявления дефектов (56% в 2024 году).</w:t>
      </w:r>
    </w:p>
    <w:p>
      <w:pPr>
        <w:pStyle w:val="BodyText"/>
      </w:pPr>
      <w:r>
        <w:rPr>
          <w:bCs/>
          <w:b/>
        </w:rPr>
        <w:t xml:space="preserve">Причины появления дефектов и рекомендации по их предотвращению</w:t>
      </w:r>
    </w:p>
    <w:p>
      <w:pPr>
        <w:pStyle w:val="BodyText"/>
      </w:pPr>
      <w:r>
        <w:t xml:space="preserve">Основной возможной причиной нарушения размеров</w:t>
      </w:r>
      <w:r>
        <w:t xml:space="preserve"> </w:t>
      </w:r>
      <w:r>
        <w:rPr>
          <w:bCs/>
          <w:b/>
        </w:rPr>
        <w:t xml:space="preserve">сечений железобетонных конструкций</w:t>
      </w:r>
      <w:r>
        <w:t xml:space="preserve"> </w:t>
      </w:r>
      <w:r>
        <w:t xml:space="preserve">является применение изношенной опалубки, которая в процессе многократной оборачиваемости постепенно изнашивалась и своевременно не ремонтировалась, также в данном процессе важную роль играет своевременный контроль за установкой опалубки и бетонированием, профессионализм строителей, соблюдение технологий производства бетонных работ.</w:t>
      </w:r>
    </w:p>
    <w:p>
      <w:pPr>
        <w:pStyle w:val="BodyText"/>
      </w:pPr>
      <w:r>
        <w:t xml:space="preserve">Сразу после снятия опалубки производитель работ и работник строительной лаборатории должны тщательно осматривать состояние открытых поверхностей бетонных и железобетонных конструкций, проверять в торцах сечения, и в случае выявления дефектов своевременно менять элементы опалубки либо усиливать контроль за её установкой.</w:t>
      </w:r>
    </w:p>
    <w:p>
      <w:pPr>
        <w:pStyle w:val="BodyText"/>
      </w:pPr>
      <w:r>
        <w:t xml:space="preserve">В появлении</w:t>
      </w:r>
      <w:r>
        <w:t xml:space="preserve"> </w:t>
      </w:r>
      <w:r>
        <w:rPr>
          <w:bCs/>
          <w:b/>
        </w:rPr>
        <w:t xml:space="preserve">отклонений монолитных железобетонных конструкций от вертикали</w:t>
      </w:r>
      <w:r>
        <w:t xml:space="preserve">, многое зависит от операционного строительного контроля на всех этапах возведения элементов, контроль за расположением выпусков, за установкой опалубки, за сохранением вертикальности опалубки в процессе заливки и своевременная исполнительная геодезическая съёмка каждого элемента, с целью контроля за соблюдением выше перечисленных этапов и принятию мер по минимизации появления дефектов по отклонениям от вертикали.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Факторы появления</w:t>
      </w:r>
      <w:r>
        <w:t xml:space="preserve"> </w:t>
      </w:r>
      <w:r>
        <w:rPr>
          <w:bCs/>
          <w:b/>
        </w:rPr>
        <w:t xml:space="preserve">отклонений от горизонтали</w:t>
      </w:r>
      <w:r>
        <w:t xml:space="preserve"> </w:t>
      </w:r>
      <w:r>
        <w:t xml:space="preserve">плоскостей низа монолитных железобетонных плит перекрытия: несоблюдение проектных отметок при установке опалубки, недостаточная жёсткость поддерживающих приспособлений (стоек), низкий показатель жёсткости самой плиты, смещение арматуры в плане, перегруз плиты, несоблюдение пропорций при приготовлении бетонной смеси.</w:t>
      </w:r>
    </w:p>
    <w:p>
      <w:pPr>
        <w:pStyle w:val="BodyText"/>
      </w:pPr>
      <w:r>
        <w:t xml:space="preserve">Исключение данных факторов возможно при усилении контроля за установкой опалубки, состоянием строительных приспособлений, планировании оптимальной схемы установки с учетом равномерных усадок элементов, отсутствие нагрузок на плиты, не набравшие прочность и сохранение на данный период поддерживающих стоек.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Выводы</w:t>
      </w:r>
    </w:p>
    <w:p>
      <w:pPr>
        <w:pStyle w:val="BodyText"/>
      </w:pPr>
      <w:r>
        <w:t xml:space="preserve">В данной статье рассмотрены геометрические дефекты, выявляемые в 60% всех дефектов, обнаруженных в рамках инструментального контроля строительных объектов г. Москвы. Для статистики использовалась выборка из 5295 измерений за 2024 год и более 40 000 измерений, выполненных Отделом геодезического контроля ГБУ «ЦЭИИС» за прошлые годы.</w:t>
      </w:r>
    </w:p>
    <w:p>
      <w:pPr>
        <w:pStyle w:val="BodyText"/>
      </w:pPr>
      <w:r>
        <w:t xml:space="preserve">Основными рассмотренными конструкциями являются монолитные железобетонные конструкции. Основными дефектами при обследованиях являются:</w:t>
      </w:r>
      <w:r>
        <w:br/>
      </w:r>
      <w:r>
        <w:t xml:space="preserve">отклонения поперечных сечений конструкций, отклонения от вертикали, отклонения от горизонтали, несоблюдение проектных размеров в свету и длин конструкций.</w:t>
      </w:r>
    </w:p>
    <w:p>
      <w:pPr>
        <w:pStyle w:val="BodyText"/>
      </w:pPr>
      <w:r>
        <w:t xml:space="preserve">Дефекты строительных конструкций выявленные в процессе строительства рассматриваются техническим и авторским надзором. В дальнейшем автор проекта делает вывод о влиянии (или не влиянии) обнаруженных дефектов на безопасную эксплуатацию зданий и сооружений с последующим их устранением.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t xml:space="preserve">1. В.Н. Назаров «Методики контроля геометрических параметров зданий и сооружений в процессе строительства с применением современного геодезического оборудования», ГБУ «ЦЭИИС», 2022г.</w:t>
      </w:r>
    </w:p>
    <w:p>
      <w:pPr>
        <w:pStyle w:val="BodyText"/>
      </w:pPr>
      <w:r>
        <w:t xml:space="preserve">2. Пособие по производству геодезических работ в строительстве (к СНиП 3.01.03-84)/ ЦНИИОМТП. - М.: Стройиздат, 1985.</w:t>
      </w:r>
    </w:p>
    <w:p>
      <w:pPr>
        <w:pStyle w:val="BodyText"/>
      </w:pPr>
      <w:r>
        <w:t xml:space="preserve">3. Рекомендации по натурным обследованиям железобетонных конструкций/ НИИЖБ. - М., 1972.</w:t>
      </w:r>
    </w:p>
    <w:p>
      <w:pPr>
        <w:pStyle w:val="BodyText"/>
      </w:pPr>
      <w:r>
        <w:t xml:space="preserve">4. - Соловьёв В.Г., Шувалова Е.А., Орехова А.Ю., Тюрина А.А. Анализ дефектов и повреждений железобетонных конструкций, характерных для подземных сооружений, на примере защитных сооружений гражданской обороны. Известия вузов. Инвестиции. Строительство. Недвижимость. 2019;9(1):124–133. DOI: 10.21285/2227-2917-2019-1-124-133.</w:t>
      </w:r>
    </w:p>
    <w:p>
      <w:pPr>
        <w:pStyle w:val="BodyText"/>
      </w:pPr>
      <w:r>
        <w:t xml:space="preserve">5. М. В. Яковлева, Е.А. Фролов, А.Е. Фролов, К.И. Гималетдинов «Обследование технического состояния зданий и сооружений: учебное пособие» СГАСУ, 2011г.</w:t>
      </w:r>
    </w:p>
    <w:p>
      <w:pPr>
        <w:pStyle w:val="BodyText"/>
      </w:pPr>
      <w:r>
        <w:t xml:space="preserve">6. Д.Н. Теребов, Д.Н. Лазарев, Д.В. Зорин «Обследование зданий и сооружений», «инновационная наука» №4/2016 ISSN 2410-6070.</w:t>
      </w:r>
    </w:p>
    <w:p>
      <w:pPr>
        <w:pStyle w:val="BodyText"/>
      </w:pPr>
      <w:r>
        <w:t xml:space="preserve">7. В.Т. Гроздов «Техническое обследование строительных конструкций зданий и сооружений. Текст / В.Т. Гроздов. Спб.: Издательский дом КН+, 2001.</w:t>
      </w:r>
    </w:p>
    <w:p>
      <w:pPr>
        <w:pStyle w:val="BodyText"/>
      </w:pPr>
      <w:r>
        <w:t xml:space="preserve">8. В.Г. Казачек «Обследование и испытание зданий и сооружений» М.: Издательский дом Высшая школа, 2004.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</w:t>
      </w:r>
      <w:r>
        <w:rPr>
          <w:bCs/>
          <w:b/>
          <w:iCs/>
          <w:i/>
        </w:rPr>
        <w:t xml:space="preserve">:</w:t>
      </w:r>
    </w:p>
    <w:p>
      <w:pPr>
        <w:pStyle w:val="BodyText"/>
      </w:pPr>
      <w:r>
        <w:rPr>
          <w:iCs/>
          <w:i/>
        </w:rPr>
        <w:t xml:space="preserve">Ведущий инженер отдела геодезического контроля ГБУ «ЦЭИИС» В.Н. Назаров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http://ceiis.mos.ru/presscenter/news/detail/12717646.html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ГБУ города Москвы «ЦЭИИС»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29" Target="media/rId29.png" /><Relationship Type="http://schemas.openxmlformats.org/officeDocument/2006/relationships/hyperlink" Id="rId33" Target="http://ceiis.mos.ru" TargetMode="External" /><Relationship Type="http://schemas.openxmlformats.org/officeDocument/2006/relationships/hyperlink" Id="rId32" Target="http://ceiis.mos.ru/presscenter/news/detail/127176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ceiis.mos.ru" TargetMode="External" /><Relationship Type="http://schemas.openxmlformats.org/officeDocument/2006/relationships/hyperlink" Id="rId32" Target="http://ceiis.mos.ru/presscenter/news/detail/127176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2025-04-14T06:45:56Z</dcterms:created>
  <dcterms:modified xsi:type="dcterms:W3CDTF">2025-04-14T06:45:56Z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