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24b7a37f863b9a1247b13a0afc68a36297c409"/>
    <w:p>
      <w:pPr>
        <w:pStyle w:val="Heading3"/>
      </w:pPr>
      <w:r>
        <w:t xml:space="preserve">Специалисты ГБУ «ЦЭИИС» проверили концентрацию загрязняющих веществ в атмосферном воздухе около ТПУ «Шелепиха»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iCs/>
          <w:i/>
        </w:rPr>
        <w:t xml:space="preserve">Работы проводились на строящейся дороге в районе съезда на Шмитовский проезд в ЦАО Москвы.</w:t>
      </w:r>
    </w:p>
    <w:p>
      <w:pPr>
        <w:pStyle w:val="BodyText"/>
      </w:pPr>
      <w:r>
        <w:t xml:space="preserve">Сотрудники Отдела санитарно-экологического и радиационного контроля провели инструментальное обследование будущей улично-дорожной сети для оценки соответствия уровней шума на селитебной территории от источников шума на строительной площадке, а также значений мощности эквивалентной дозы гамма-излучения (МЭД) требованиям проектной документации.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1.06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1.06.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http://ceiis.mos.ru/presscenter/news/detail/12436489.html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436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436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2025-02-19T15:23:59Z</dcterms:created>
  <dcterms:modified xsi:type="dcterms:W3CDTF">2025-02-19T15:23:59Z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