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dc65e6fa2771ea066a8e91cc9d4537b9993cd2"/>
    <w:p>
      <w:pPr>
        <w:pStyle w:val="Heading3"/>
      </w:pPr>
      <w:r>
        <w:t xml:space="preserve">Специалисты ГБУ «ЦЭИИС» провели обследование строящегося делового комплекса в ЗАО Москвы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rPr>
          <w:iCs/>
          <w:i/>
        </w:rPr>
        <w:t xml:space="preserve">Работы велись по адресу: улица Василисы Кожиной, владение 25/1.</w:t>
      </w:r>
    </w:p>
    <w:p>
      <w:pPr>
        <w:pStyle w:val="BodyText"/>
      </w:pPr>
      <w:r>
        <w:drawing>
          <wp:inline>
            <wp:extent cx="5334000" cy="75453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25-kozhinoy-4-1440x20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3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Органа инспекции «Центра экспертиз» выполнили ряд контрольных измерений и обследований в здании. В помещениях была произведена оценка соответствия качества каменной кладки требованиям проектной документации и информационной модели объекта.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-5445348753109276076_12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http://ceiis.mos.ru/presscenter/news/detail/12319619.html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319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319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2025-02-19T14:32:02Z</dcterms:created>
  <dcterms:modified xsi:type="dcterms:W3CDTF">2025-02-19T14:32:02Z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