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a60e2d4c1631576da62d94bd80d249b46d84db"/>
    <w:p>
      <w:pPr>
        <w:pStyle w:val="Heading3"/>
      </w:pPr>
      <w:r>
        <w:t xml:space="preserve">Сотрудники ГБУ «ЦЭИИС» провели ряд контрольных измерений в строящемся ЖК в ЮВАО Москвы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iCs/>
          <w:i/>
        </w:rPr>
        <w:t xml:space="preserve">Работы велись на улице Южнопортовая, участок 28А в районе Печатники.</w:t>
      </w:r>
    </w:p>
    <w:p>
      <w:pPr>
        <w:pStyle w:val="BodyText"/>
      </w:pPr>
      <w:r>
        <w:drawing>
          <wp:inline>
            <wp:extent cx="5334000" cy="36363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photo_2024-02-26_14-43-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6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возводящемся жилом комплексе. На объекте были проведены работы по оценке качества бетона. В помещениях зданий сотрудниками ГБУ «ЦЭИИС» также была дана оценка соответствия геометрических параметров монолитных конструкций и отклонений размеров оконных, дверных и других проемов требованиям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photo_2024-02-26_14-43-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http://ceiis.mos.ru/presscenter/news/detail/12277230.html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277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277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2025-02-19T12:22:27Z</dcterms:created>
  <dcterms:modified xsi:type="dcterms:W3CDTF">2025-02-19T12:22:27Z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