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499e8b500685ac46407496021dc3a37864ade"/>
    <w:p>
      <w:pPr>
        <w:pStyle w:val="Heading3"/>
      </w:pPr>
      <w:r>
        <w:t xml:space="preserve">Сотрудники ГБУ «ЦЭИИС» провели ряд контрольных измерений в строящемся торгово - бытовом комплексе в ЮАО Москвы</w:t>
      </w:r>
    </w:p>
    <w:p>
      <w:pPr>
        <w:pStyle w:val="FirstParagraph"/>
      </w:pPr>
      <w:r>
        <w:t xml:space="preserve">26.03.2024</w:t>
      </w:r>
    </w:p>
    <w:p>
      <w:pPr>
        <w:pStyle w:val="BodyText"/>
      </w:pPr>
      <w:r>
        <w:rPr>
          <w:iCs/>
          <w:i/>
        </w:rPr>
        <w:t xml:space="preserve">Работы велись на улице Автозаводская, владение 23.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в здании. В помещениях сотрудниками ГБУ «ЦЭИИС» была произведена оценка соответствия качества каменной кладки кирпича требованиям проектной документации и информационной модели объекта.</w:t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7097212126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http://ceiis.mos.ru/presscenter/news/detail/12271568.html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271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271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2025-02-18T09:38:28Z</dcterms:created>
  <dcterms:modified xsi:type="dcterms:W3CDTF">2025-02-18T09:38:28Z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