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df14d0f9cf692c06009fbac12044d7e3541243"/>
    <w:p>
      <w:pPr>
        <w:pStyle w:val="Heading3"/>
      </w:pPr>
      <w:r>
        <w:t xml:space="preserve">Специалисты ГБУ «ЦЭИИС» провели обследование строящегося детского сада в САО Москвы</w:t>
      </w:r>
    </w:p>
    <w:p>
      <w:pPr>
        <w:pStyle w:val="FirstParagraph"/>
      </w:pPr>
      <w:r>
        <w:t xml:space="preserve">22.03.2024</w:t>
      </w:r>
    </w:p>
    <w:p>
      <w:pPr>
        <w:pStyle w:val="BodyText"/>
      </w:pPr>
      <w:r>
        <w:rPr>
          <w:iCs/>
          <w:i/>
        </w:rPr>
        <w:t xml:space="preserve">Объект возводится в внутригородском муниципальном образовании Западное Дегунино на Коровинском шоссе.</w:t>
      </w:r>
    </w:p>
    <w:p>
      <w:pPr>
        <w:pStyle w:val="BodyText"/>
      </w:pPr>
      <w:r>
        <w:t xml:space="preserve">Сотрудники Органа инспекции ГБУ «ЦЭИИС» выполнили ряд контрольных измерений и обследований в возводящимся дошкольном учреждении. В том числе, были произведены работы по определению соответствия класса бетона, толщины защитного слоя бетона и шага армирования в железобетонных конструкциях. А также, проведена оценка соответствия класса арматурной стали требованиям проектной документации и информационной модели объекта.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IMG_46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IMG_465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t xml:space="preserve">По результатам проведённых исследований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Москвы.</w:t>
      </w:r>
    </w:p>
    <w:p>
      <w:pPr>
        <w:pStyle w:val="BodyText"/>
      </w:pPr>
      <w:r>
        <w:t xml:space="preserve">Стоит отметить, что детский сад рассчитан на одновременное пребывание шести групп по 25 человек. Для каждой из них проектом предусмотрена отдельная ячейка, состоящая из раздевалки, игровой, спальни и буфета. Также в здании разместятся спортивный и музыкальный залы, кабинеты для занятий, в том числе коррекционно-развивающих, пищеблок полного цикла и медицинский пункт с процедурной.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http://ceiis.mos.ru/presscenter/news/detail/12264611.html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264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264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2025-04-04T07:42:51Z</dcterms:created>
  <dcterms:modified xsi:type="dcterms:W3CDTF">2025-04-04T07:42:51Z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