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2ec919f9f5f06a7286e08204ac719f2c2dbb7"/>
    <w:p>
      <w:pPr>
        <w:pStyle w:val="Heading3"/>
      </w:pPr>
      <w:r>
        <w:t xml:space="preserve">Специалисты ГБУ «ЦЭИИС» провели обследование строящейся многоуровневой транспортной развязки на Каширском шоссе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iCs/>
          <w:i/>
        </w:rPr>
        <w:t xml:space="preserve">Работы велись на участке от Каспийской до Шоссейной улиц.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класса бетона по прочности на сжатие, а также толщины защитного слоя бетона и шага армирования в железобетонных конструкциях требованиям проектной документации и информационной модели объекта.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http://ceiis.mos.ru/presscenter/news/detail/12255065.html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255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255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2025-02-19T13:23:37Z</dcterms:created>
  <dcterms:modified xsi:type="dcterms:W3CDTF">2025-02-19T13:23:37Z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