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d240f872a4ddd030b922d36f68e194336bb089"/>
    <w:p>
      <w:pPr>
        <w:pStyle w:val="Heading3"/>
      </w:pPr>
      <w:r>
        <w:t xml:space="preserve">Специалисты ГБУ «ЦЭИИС» провели обследование строящегося дома по реновации в ЗАО Москвы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rPr>
          <w:iCs/>
          <w:i/>
        </w:rPr>
        <w:t xml:space="preserve">Работы велись по адресу: улица Гарибальди, земельный участок 17.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test/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Органа инспекции ГБУ «ЦЭИИС» выполнили ряд контрольных измерений и обследований в возводящимся по программе реновации, жилом доме в районе Черемушки. В том числе, были произведены работы по определению соответствия класса бетона, толщины защитного слоя бетона и шага армирования в железобетонных конструкциях. А также, проведена оценка соответствия уровней шума на селитебной территории от источников шума на строительной площадке требованиям проектной документации.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test/1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http://ceiis.mos.ru/presscenter/news/detail/12191097.html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191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191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2024-08-20T01:27:57Z</dcterms:created>
  <dcterms:modified xsi:type="dcterms:W3CDTF">2024-08-20T01:27:57Z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