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00c1d76025371143691c6653d9dd4624c5e12"/>
    <w:p>
      <w:pPr>
        <w:pStyle w:val="Heading3"/>
      </w:pPr>
      <w:r>
        <w:t xml:space="preserve">Сотрудники ГБУ «ЦЭИИС» провели обследование в строящемся ЖК в ВАО Москвы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rPr>
          <w:iCs/>
          <w:i/>
        </w:rPr>
        <w:t xml:space="preserve">Работы велись на Открытом шоссе, владение 18/1.</w:t>
      </w:r>
    </w:p>
    <w:p>
      <w:pPr>
        <w:pStyle w:val="BodyText"/>
      </w:pPr>
      <w:r>
        <w:rPr>
          <w:iCs/>
          <w:i/>
        </w:rPr>
        <w:t xml:space="preserve">На данный момент ведется строительство второй очереди односекционных домов разной этажности в ЖК. Проектом предусмотрено возведение жилой площади около 26,9 тысячи квадратных метров. Всего в составе комплекса запроектировано 12 жилых корпусов, надземные паркинги, детский сад и школа.</w:t>
      </w:r>
    </w:p>
    <w:p>
      <w:pPr>
        <w:pStyle w:val="BodyText"/>
      </w:pPr>
      <w:r>
        <w:drawing>
          <wp:inline>
            <wp:extent cx="2714105" cy="36160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32/s4gehjk13yfbhkbuethph1i74f4bjm9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05" cy="3616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строящегося жилого комплекса. В том числе, были проведены работы по оценке соответствия внутренних инженерных систем.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http://ceiis.mos.ru/presscenter/news/detail/12128752.html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2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2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2024-08-20T03:58:14Z</dcterms:created>
  <dcterms:modified xsi:type="dcterms:W3CDTF">2024-08-20T03:58:14Z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