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b3f68c36886c29b75e2264ae989c78e84fae7"/>
    <w:p>
      <w:pPr>
        <w:pStyle w:val="Heading3"/>
      </w:pPr>
      <w:r>
        <w:t xml:space="preserve">Сотрудники ГБУ «ЦЭИИС» провели обследование строящихся жилых домов в ВАО Москвы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iCs/>
          <w:i/>
        </w:rPr>
        <w:t xml:space="preserve">Работы велись на улице Черное Озеро, д.7, корп.1, корпус 2, 3.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на территории и в помещениях, строящихся по программе реновации, жилых домов. В том числе, были проведены работы по определению класса бетона по прочности на сжатие, геометрических параметров монолитных и сборных конструкций и качества поверхности железобетонных сооружений.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6f/oixdy8qflh05xrdr550z1faklckq3tsb/20231206_1102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http://ceiis.mos.ru/presscenter/news/detail/12103549.html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103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103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2024-08-20T02:49:05Z</dcterms:created>
  <dcterms:modified xsi:type="dcterms:W3CDTF">2024-08-20T02:49:05Z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