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45275f4534fd14ac8df43dfd05c0368e403a7"/>
    <w:p>
      <w:pPr>
        <w:pStyle w:val="Heading3"/>
      </w:pPr>
      <w:r>
        <w:t xml:space="preserve">Сотрудники ГБУ «ЦЭИИС» провели обследование качества инженерных сетей в строящемся доме в ЮВАО Москвы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rPr>
          <w:iCs/>
          <w:i/>
        </w:rPr>
        <w:t xml:space="preserve">Работы проводились по адресу: улица Нижегородская, владение 94, корпус 4.</w:t>
      </w:r>
    </w:p>
    <w:p>
      <w:pPr>
        <w:pStyle w:val="BodyText"/>
      </w:pPr>
      <w:r>
        <w:t xml:space="preserve">Специалисты Органа инспекции «Центра экспертиз» провели оценку соответствия внутренних инженерных систем в помещениях нового жилого дома, возведенного по программе реновации.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ce/hvull0qqmsrl1l6nmzxt0otm2ed1so8s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http://ceiis.mos.ru/presscenter/news/detail/12056395.html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56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56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2024-08-20T02:19:55Z</dcterms:created>
  <dcterms:modified xsi:type="dcterms:W3CDTF">2024-08-20T02:19:55Z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