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bb263ef4480b369f3bbe10011d3a6a425cce6"/>
    <w:p>
      <w:pPr>
        <w:pStyle w:val="Heading3"/>
      </w:pPr>
      <w:r>
        <w:t xml:space="preserve">Специалисты ГБУ «ЦЭИИС» провели обследование дорожного покрытия на территории культурного центра в СВАО Москвы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rPr>
          <w:iCs/>
          <w:i/>
        </w:rPr>
        <w:t xml:space="preserve">Работы велись по адресу: улица Норильская, владение 36.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этим, был произведен отбор проб асфальтобетона для последующего его исследования в лабораторных условиях.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4c/t1dbajht7pxlyx6qbriokng57xyk8gr4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http://ceiis.mos.ru/presscenter/news/detail/12005772.html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005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005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2025-07-23T09:32:28Z</dcterms:created>
  <dcterms:modified xsi:type="dcterms:W3CDTF">2025-07-23T09:32:28Z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