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47305b88f9ecb4fdbc39186c620d389480d40"/>
    <w:p>
      <w:pPr>
        <w:pStyle w:val="Heading3"/>
      </w:pPr>
      <w:r>
        <w:t xml:space="preserve">Специалисты «Центра экспертиз» проинспектировали строящуюся школу в НАО Москвы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rPr>
          <w:iCs/>
          <w:i/>
        </w:rPr>
        <w:t xml:space="preserve">Работы велись в поселке Внуковское, деревня Рассказовка.</w:t>
      </w:r>
    </w:p>
    <w:p>
      <w:pPr>
        <w:pStyle w:val="BodyText"/>
      </w:pPr>
      <w:r>
        <w:t xml:space="preserve">Специалисты Органа инспекции выполнили ряд контрольных измерений и обследований на территории будущей образовательной школы на 2100 мест.</w:t>
      </w:r>
      <w:r>
        <w:br/>
      </w:r>
    </w:p>
    <w:p>
      <w:pPr>
        <w:pStyle w:val="BodyText"/>
      </w:pPr>
      <w:r>
        <w:drawing>
          <wp:inline>
            <wp:extent cx="5334000" cy="23447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38/97l9oplfco26l1xti8n3vv4x3z6nzfix/1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4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том числе, были произведены работы по определению толщины защитного слоя бетона и шага армирования в железобетонных конструкциях, класса бетона по прочности на сжатие. А также проведена оценка соответствия отклонений размеров оконных, дверных и других проемов требованиям проектной документации.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http://ceiis.mos.ru/presscenter/news/detail/11905569.html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05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05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2024-08-20T01:23:48Z</dcterms:created>
  <dcterms:modified xsi:type="dcterms:W3CDTF">2024-08-20T01:23:48Z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