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f5da95bfed10b13ba153adf6f68ae532991a0"/>
    <w:p>
      <w:pPr>
        <w:pStyle w:val="Heading3"/>
      </w:pPr>
      <w:r>
        <w:t xml:space="preserve">Специалисты ГБУ «ЦЭИИС» провели обследование автомобильного полотна на территории нового дома, построенного по программе реновации в ЮВАО Москвы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rPr>
          <w:iCs/>
          <w:i/>
        </w:rPr>
        <w:t xml:space="preserve">Работы велись на улице Новохохловской, в Нижегородском районе.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этим, произвели отбор проб грунта для последующего его исследования в лабораторных условиях.</w:t>
      </w:r>
    </w:p>
    <w:p>
      <w:pPr>
        <w:pStyle w:val="BodyText"/>
      </w:pPr>
      <w:r>
        <w:drawing>
          <wp:inline>
            <wp:extent cx="5334000" cy="25628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4a/my42e26g85ndehk5fcgjzlw6sidymksz/Prezentatsiya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2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http://ceiis.mos.ru/presscenter/news/detail/11797042.html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797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797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2024-08-20T01:50:22Z</dcterms:created>
  <dcterms:modified xsi:type="dcterms:W3CDTF">2024-08-20T01:50:22Z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