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e71fc5ff011af9e1297bdd74b1061fb218f3b0"/>
    <w:p>
      <w:pPr>
        <w:pStyle w:val="Heading3"/>
      </w:pPr>
      <w:r>
        <w:t xml:space="preserve">Сотрудники ГБУ «ЦЭИИС» провели обследование на территории очистных сооружений Троицка</w:t>
      </w:r>
    </w:p>
    <w:p>
      <w:pPr>
        <w:pStyle w:val="FirstParagraph"/>
      </w:pPr>
      <w:r>
        <w:t xml:space="preserve">09.08.2023</w:t>
      </w:r>
    </w:p>
    <w:p>
      <w:pPr>
        <w:pStyle w:val="BodyText"/>
      </w:pPr>
      <w:r>
        <w:rPr>
          <w:iCs/>
          <w:i/>
        </w:rPr>
        <w:t xml:space="preserve">Работы велись по адресу: город Троицк, улица Промышленная, з/у 3, д. 3.</w:t>
      </w:r>
    </w:p>
    <w:p>
      <w:pPr>
        <w:pStyle w:val="BodyText"/>
      </w:pPr>
      <w:r>
        <w:t xml:space="preserve">Специалисты Отдела геодезического контроля выполнили ряд контрольных измерений и обследований на территории локальных очистных сооружений. В том числе, были произведены работы по определению отклонений размеров оконных, дверных проемов и качества каменной кладки. А также, проведена оценка соответствия вертикальности поверхностей и углов кладки требованиям проектной документации.</w:t>
      </w:r>
    </w:p>
    <w:p>
      <w:pPr>
        <w:pStyle w:val="BodyText"/>
      </w:pPr>
      <w:r>
        <w:drawing>
          <wp:inline>
            <wp:extent cx="5334000" cy="24013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157/lzpjd24xjvt4kesz1p6zszux9wxk8d4l/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1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Егоров.</w:t>
      </w:r>
    </w:p>
    <w:p>
      <w:pPr>
        <w:pStyle w:val="BodyText"/>
      </w:pPr>
      <w:r>
        <w:t xml:space="preserve">По результатам проведённых исследований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http://ceiis.mos.ru/presscenter/news/detail/11761758.html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7617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7617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2024-08-20T02:46:23Z</dcterms:created>
  <dcterms:modified xsi:type="dcterms:W3CDTF">2024-08-20T02:46:23Z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