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5c3454b25eb69f71759635294b8d7d91f24fb"/>
    <w:p>
      <w:pPr>
        <w:pStyle w:val="Heading3"/>
      </w:pPr>
      <w:r>
        <w:t xml:space="preserve">Сотрудники ГБУ «ЦЭИИС» провели обследование крупной транспортной развязки в ЮВАО Москвы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rPr>
          <w:iCs/>
          <w:i/>
        </w:rPr>
        <w:t xml:space="preserve">Работы велись на многоуровневых транспортных развязках на пересечении МКАД с улицами Верхние Поля и Капотня, а также на реконструируемом участке МКАД от Бесединского до Косинского шоссе.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А также произвели отбор проб асфальтобетона и грунта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3142210" cy="23566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dc/hm46c7zfbvftw08t25harxj7o34r4ocg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10" cy="2356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</w:t>
      </w:r>
      <w:r>
        <w:t xml:space="preserve">», 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http://ceiis.mos.ru/presscenter/news/detail/11654906.html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54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54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2025-02-19T16:55:09Z</dcterms:created>
  <dcterms:modified xsi:type="dcterms:W3CDTF">2025-02-19T16:55:09Z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