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1fd8728dbe70b12b46ec5ecb0ec696be22de23"/>
    <w:p>
      <w:pPr>
        <w:pStyle w:val="Heading3"/>
      </w:pPr>
      <w:r>
        <w:t xml:space="preserve">Специалисты ГБУ «ЦЭИИС» провели инструментальную проверку строящегося неонатального корпуса в ЮЗАО Москвы</w:t>
      </w:r>
    </w:p>
    <w:p>
      <w:pPr>
        <w:pStyle w:val="FirstParagraph"/>
      </w:pPr>
      <w:r>
        <w:t xml:space="preserve">15.06.2023</w:t>
      </w:r>
    </w:p>
    <w:p>
      <w:pPr>
        <w:pStyle w:val="BodyText"/>
      </w:pPr>
      <w:r>
        <w:rPr>
          <w:iCs/>
          <w:i/>
        </w:rPr>
        <w:t xml:space="preserve">Работы велись по адресу: улица Новаторов, дом 3.</w:t>
      </w:r>
    </w:p>
    <w:p>
      <w:pPr>
        <w:pStyle w:val="BodyText"/>
      </w:pPr>
      <w:r>
        <w:t xml:space="preserve">Сотрудники Органа инспекции «Центра экспертиз» провели оценку соответствия внутренних инженерных систем электроснабжения, отопления, водоснабжения и вентиляции в помещениях неонатального корпуса на 76 коек и консультативно-диагностического центра на 150 посещений в смену на территории Филиала Городской клинической больницы № 64 (Родильный дом № 4).</w:t>
      </w:r>
    </w:p>
    <w:p>
      <w:pPr>
        <w:pStyle w:val="BodyText"/>
      </w:pPr>
      <w:r>
        <w:drawing>
          <wp:inline>
            <wp:extent cx="3919450" cy="29385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11/5sc9zx5k4la4m4v7310fv9ykgkrleuhp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450" cy="29385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c8e/iuo0sovg9omayp6e7z84tq2rg322nelh/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ed/2tyelv2ysueeuu21s07oy54dctk2m4hq/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 директор ГБУ «ЦЭИИС» Виктор Егоров.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http://ceiis.mos.ru/presscenter/news/detail/11653318.html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«ЦЭИИС»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ews/detail/11653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ews/detail/11653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2024-08-20T02:00:42Z</dcterms:created>
  <dcterms:modified xsi:type="dcterms:W3CDTF">2024-08-20T02:00:42Z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