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714b4baabbd864a65fb7ccbb4cbf5345a2b270"/>
    <w:p>
      <w:pPr>
        <w:pStyle w:val="Heading3"/>
      </w:pPr>
      <w:r>
        <w:t xml:space="preserve">Сотрудники ГБУ «ЦЭИИС» провели обследование качества инженерных сетей реконструируемой канализационно-насосной станции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iCs/>
          <w:i/>
        </w:rPr>
        <w:t xml:space="preserve">Работы проводились по адресу: деревня Александрово, владение 40А.</w:t>
      </w:r>
    </w:p>
    <w:p>
      <w:pPr>
        <w:pStyle w:val="BodyText"/>
      </w:pPr>
      <w:r>
        <w:t xml:space="preserve">Специалисты Органа инспекции «Центра экспертиз» провели оценку соответствия внутренних инженерных систем электроснабжения и вентиляции КНС Щапово производительностью 650 м3/сут.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e6/2dwnrrk5k3k1r65howdfldpr108kh2td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29741" cy="41729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66/44uay0gbvtq0r2mn8v4deq2sbcvp21wt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741" cy="4172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http://ceiis.mos.ru/presscenter/news/detail/11635828.html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635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635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2025-02-19T18:28:05Z</dcterms:created>
  <dcterms:modified xsi:type="dcterms:W3CDTF">2025-02-19T18:28:05Z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