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a18781bd73c110d931459e4ec825eb437c3cd4"/>
    <w:p>
      <w:pPr>
        <w:pStyle w:val="Heading3"/>
      </w:pPr>
      <w:r>
        <w:t xml:space="preserve">Специалисты ГБУ «ЦЭИИС» проверили концентрацию загрязняющих веществ в атмосферном воздухе на территории строящегося ЖК в ЮЗАО Москвы</w:t>
      </w:r>
    </w:p>
    <w:p>
      <w:pPr>
        <w:pStyle w:val="FirstParagraph"/>
      </w:pPr>
      <w:r>
        <w:t xml:space="preserve">25.04.2023</w:t>
      </w:r>
    </w:p>
    <w:p>
      <w:pPr>
        <w:pStyle w:val="BodyText"/>
      </w:pPr>
      <w:r>
        <w:rPr>
          <w:iCs/>
          <w:i/>
        </w:rPr>
        <w:t xml:space="preserve">Объект возводится на Профсоюзной улице.</w:t>
      </w:r>
    </w:p>
    <w:p>
      <w:pPr>
        <w:pStyle w:val="BodyText"/>
      </w:pPr>
      <w:r>
        <w:t xml:space="preserve">Сотрудники Отдела санитарно-экологического и радиационного контроля провели инструментальное обследование на территории строящегося здания для оценки соответствия уровней шума на селитебной территории от источников шума на строительной площадке, а также значений мощности эквивалентной дозы гамма-излучения (МЭД) и величины плотности потока радона (ППР) с поверхности земли (грунта) требованиям проектной документации.</w:t>
      </w:r>
    </w:p>
    <w:p>
      <w:pPr>
        <w:pStyle w:val="BodyText"/>
      </w:pPr>
      <w:r>
        <w:drawing>
          <wp:inline>
            <wp:extent cx="5334000" cy="37244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dd/g2n0grsbq97wnaor36u7526g2myrhq1g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4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66191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f3/oer0rureng6qg0rusgnm51z2k9go2xi6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19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будут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http://ceiis.mos.ru/presscenter/news/detail/11551874.html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551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1551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2025-02-20T00:28:21Z</dcterms:created>
  <dcterms:modified xsi:type="dcterms:W3CDTF">2025-02-20T00:28:21Z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