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1ed99c03f179ec764bafbbcb28da41a4a7621f"/>
    <w:p>
      <w:pPr>
        <w:pStyle w:val="Heading3"/>
      </w:pPr>
      <w:r>
        <w:t xml:space="preserve">Сотрудники ГБУ «ЦЭИИС» провели ряд контрольных измерений реконструируемого северного крыла усадьбы Цуриковых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rPr>
          <w:iCs/>
          <w:i/>
        </w:rPr>
        <w:t xml:space="preserve">Работы велись по адресу: Гоголевский бульвар, д. 12, стр. 2, 3, д. 14, стр. 4.</w:t>
      </w:r>
    </w:p>
    <w:p>
      <w:pPr>
        <w:pStyle w:val="BodyText"/>
      </w:pPr>
      <w:r>
        <w:t xml:space="preserve">Специалисты Отдела пожарного контроля выполнили ряд измерений и инструментальных обследований на объекте. В том числе, провели оценку соответствия систем противодымной защиты, системы вентиляции требованиям проектной документации.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02/mihdg070g6wtaon0t9s1x4q517xy5gwi/ae540872_b1d6_44fe_b10f_ecbcb2d635f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b6/7k2ilkmqwml9e2f23b4axcp875lk8e7m/IMG_346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t xml:space="preserve">По информации пресс – службы комплекса градостроительной политики и строительства города Москвы, здание является объектом культурного наследия регионального значения «Московская удельная контора, 1880-е гг., 1915 г.». Он занимает левый флигель усадьбы.</w:t>
      </w:r>
    </w:p>
    <w:p>
      <w:pPr>
        <w:pStyle w:val="BodyText"/>
      </w:pPr>
      <w:r>
        <w:t xml:space="preserve">В XIX веке флигель неоднократно перестраивался. В настоящее время здесь расположены офисы.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http://ceiis.mos.ru/presscenter/news/detail/11540369.html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40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40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2025-02-20T00:06:00Z</dcterms:created>
  <dcterms:modified xsi:type="dcterms:W3CDTF">2025-02-20T00:06:00Z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