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06de60ef1682fa43a1909476e1251aca8ff22b"/>
    <w:p>
      <w:pPr>
        <w:pStyle w:val="Heading3"/>
      </w:pPr>
      <w:r>
        <w:t xml:space="preserve">Сотрудники «Центра экспертиз» провели обследование ТПУ у станции метрополитена «Печатники"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rPr>
          <w:iCs/>
          <w:i/>
        </w:rPr>
        <w:t xml:space="preserve">Работы велись в ЮВАО Москвы.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одежды, а также класса бетона по прочности на сжатие конструктивного слоя дорожной одежды требованиям проектной документации.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07/k75e2oylomg3utxucjb1pk8e4a6ki82a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e7/5lgq4j658iud3gkh6gtkpiorez5ll4so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http://ceiis.mos.ru/presscenter/news/detail/11534110.html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534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534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2025-02-19T20:42:58Z</dcterms:created>
  <dcterms:modified xsi:type="dcterms:W3CDTF">2025-02-19T20:42:58Z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