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9.jpg" ContentType="image/jpeg"/>
  <Override PartName="/word/media/rId26.jpg" ContentType="image/jpeg"/>
  <Override PartName="/word/media/rId35.png" ContentType="image/png"/>
  <Override PartName="/word/media/rId32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4814658de69affd37c554c3cc7e095bb48ce5d9"/>
    <w:p>
      <w:pPr>
        <w:pStyle w:val="Heading3"/>
      </w:pPr>
      <w:r>
        <w:t xml:space="preserve">Испытания арматуры периодического профиля для определения полного относительного удлинения при максимальной нагрузке</w:t>
      </w:r>
    </w:p>
    <w:p>
      <w:pPr>
        <w:pStyle w:val="FirstParagraph"/>
      </w:pPr>
      <w:r>
        <w:t xml:space="preserve">27.06.2025</w:t>
      </w:r>
    </w:p>
    <w:p>
      <w:pPr>
        <w:pStyle w:val="BodyText"/>
      </w:pPr>
      <w:r>
        <w:t xml:space="preserve">Относительное удлинение является одним из основных показателей пластичности арматурной стали при испытании на растяжение. При работе стали в конструкциях характеристика относительного удлинения играет важную роль для оценки способности металла пластически деформироваться.</w:t>
      </w:r>
    </w:p>
    <w:p>
      <w:pPr>
        <w:pStyle w:val="BodyText"/>
      </w:pPr>
      <w:r>
        <w:t xml:space="preserve">Пластические характеристики сталей характеризуются относительным удлинением после разрыва, относительным равномерным удлинением после разрыва, полном относительным удлинением при максимальной нагрузке.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Полное относительное удлинение при максимальной нагрузке</w:t>
      </w:r>
      <w:r>
        <w:t xml:space="preserve"> </w:t>
      </w:r>
      <w:r>
        <w:t xml:space="preserve">– отношение приращения расчетной длины образца, определяемое в момент начала снижения наибольшей нагрузки, предшествующей разрушению, к начальной расчетной длине, выраженное в процентах от начальной расчетной длины.</w:t>
      </w:r>
    </w:p>
    <w:p>
      <w:pPr>
        <w:pStyle w:val="BodyText"/>
      </w:pPr>
      <w:r>
        <w:t xml:space="preserve">Технические требования к арматурному прокату по механическим свойствам нормируется по ГОСТ 34028-2016 [1] и должны быть не менее значений, указанных в таблице 1.</w:t>
      </w:r>
    </w:p>
    <w:p>
      <w:pPr>
        <w:pStyle w:val="BodyText"/>
      </w:pPr>
      <w:r>
        <w:drawing>
          <wp:inline>
            <wp:extent cx="5334000" cy="34779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27.06.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77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Данные категории пластичности позволяют изготавливать арматурный прокат повышенной пластичности, который в отдельных случаях повысит надежность конструкций и зданий в целом. Влияние пластических характеристик осуществляется преимущественно на деформационные параметры конструкций, особенно при динамических и особых воздействиях.</w:t>
      </w:r>
    </w:p>
    <w:p>
      <w:pPr>
        <w:pStyle w:val="BodyText"/>
      </w:pPr>
      <w:r>
        <w:t xml:space="preserve">Особенное значение приобретают пластические характеристики арматурных сталей для конструкций сейсмических районов, поскольку высокая пластичность стали, создает благоприятные условия для перераспределения усилий в статически неопределимых конструкциях. Применение арматурного проката при строительстве в сейсмических районах должно удовлетворять требованиям СП 14.13330.2018 [2]. Согласно пункта 6.7 «Особенности проектирования железобетонных конструкций» в качестве ненапрягаемой рабочей арматуры следует преимущественно использовать свариваемую арматуру класса А500. При сравнении вариантов армирования сечений следует отдавать предпочтение арматуре с периодическим профилем поверхности, имеющей значение показателя f</w:t>
      </w:r>
      <w:r>
        <w:rPr>
          <w:vertAlign w:val="subscript"/>
        </w:rPr>
        <w:t xml:space="preserve">R</w:t>
      </w:r>
      <w:r>
        <w:t xml:space="preserve">≥0,075 по ГОСТ 34028-2016 (пункт 3.7.8) и многорядное расположение поперечных ребер, классов А500СП и Ав500П. Допускается применение арматуры классов А600, В500 и класса А400 марки 25Г2С. Также не допускается использовать в качестве рабочей арматурную проволоку Вр500 и арматурный прокат, имеющие полное относительное удлинение при максимальном напряжении при 7 баллах менее 2,5%, 8 баллах менее 5%, 9 баллах менее 7%, с отношением временного сопротивления к пределу текучести: - при расчетной сейсмичности 7 баллов менее 1,08; - при расчетной сейсмичности 8 и 9 баллах менее 1,15.</w:t>
      </w:r>
    </w:p>
    <w:p>
      <w:pPr>
        <w:pStyle w:val="BodyText"/>
      </w:pPr>
      <w:r>
        <w:t xml:space="preserve">Как показывает анализ результатов статистической обработки исследований, выполненных Лабораторией испытаний строительных материалов и конструкций ГБУ «ЦЭИИС», что одним из наиболее востребованных является испытание образцов арматурных стержней – до 35% от их общего количества. Испытания для определения механических свойств арматурной стали проводятся по методике ГОСТ 12004-81 [3]. Полное относительное удлинение при максимальной нагрузке определяется одновременно с другими прочностными характеристиками и может быть определено одним из способов:</w:t>
      </w:r>
    </w:p>
    <w:p>
      <w:pPr>
        <w:pStyle w:val="BodyText"/>
      </w:pPr>
      <w:r>
        <w:t xml:space="preserve">− с помощью тензометров или иных специальных приборов, которые позволяют измерять деформации образца вплоть до разрушения;</w:t>
      </w:r>
    </w:p>
    <w:p>
      <w:pPr>
        <w:pStyle w:val="BodyText"/>
      </w:pPr>
      <w:r>
        <w:t xml:space="preserve">− суммированием остаточной деформации после разрушения образца с упругими деформациями при максимальной нагрузке по формуле в %:</w:t>
      </w:r>
    </w:p>
    <w:p>
      <w:pPr>
        <w:pStyle w:val="BodyText"/>
      </w:pPr>
      <w:r>
        <w:drawing>
          <wp:inline>
            <wp:extent cx="4369869" cy="121278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27.06.25.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69" cy="12127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Испытательном лабораторном центре ГБУ «ЦЭИИС» испытания образцов арматурных стержней (рис. 1) проводятся на разрывной машине «ИР-1000М-авто» с программным обеспечением (рис. 2), позволяющей определить в автоматическом режиме все требуемые величины для определения полного относительного удлинения при максимальной нагрузке арматурной стали (рис. 3).</w:t>
      </w:r>
    </w:p>
    <w:p>
      <w:pPr>
        <w:pStyle w:val="BodyText"/>
      </w:pPr>
      <w:r>
        <w:drawing>
          <wp:inline>
            <wp:extent cx="5218176" cy="263956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27.06.202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176" cy="26395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52653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27.06.20002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265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66962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27.06.202555555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69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Ниже приведены фактические результаты испытаний арматурных стержней различных типоразмеров периодического профиля класса А500С стандартной категории пластичности по определению полного относительного удлинения при максимальной нагрузке (таблица 2).</w:t>
      </w:r>
    </w:p>
    <w:p>
      <w:pPr>
        <w:pStyle w:val="BodyText"/>
      </w:pPr>
      <w:r>
        <w:drawing>
          <wp:inline>
            <wp:extent cx="5334000" cy="317686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ceiis.mos.ru/www/27.06.2025555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768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Выводы</w:t>
      </w:r>
    </w:p>
    <w:p>
      <w:pPr>
        <w:pStyle w:val="BodyText"/>
      </w:pPr>
      <w:r>
        <w:t xml:space="preserve">1. В целом, относительное удлинение позволяет оценить, как материал реагирует на механическую нагрузку и как долго он может выдерживать её, прежде чем произойдёт разрыв. Поэтому этот параметр часто используется для определения предела прочности материала и его способности к деформации без повреждений. Методики определения показателей относительного удлинения, в том числе «Полное относительное удлинение при максимальной нагрузке», внесены в область аккредитации Испытательного лабораторного центра ГБУ «ЦЭИИС».</w:t>
      </w:r>
    </w:p>
    <w:p>
      <w:pPr>
        <w:pStyle w:val="BodyText"/>
      </w:pPr>
      <w:r>
        <w:t xml:space="preserve">2. Показатель полного относительного удлинения при максимальной нагрузке арматурной стали при проектировании зданий и сооружений в особых условиях, в том числе при строительстве в сейсмических районах, является одним из значимых. Результаты выполненных в Испытательном лабораторном центре</w:t>
      </w:r>
    </w:p>
    <w:p>
      <w:pPr>
        <w:pStyle w:val="BodyText"/>
      </w:pPr>
      <w:r>
        <w:t xml:space="preserve">ГБУ «ЦЭИИС» испытаний арматурной стали класса А500С стандартной категории пластичности, применяемой в общегражданском строительстве, указывают на соответствие требованиям СП 14.13330.2018 для строительства в сейсмических районах.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t xml:space="preserve">1. ГОСТ 34028-2016 «Прокат арматурный для железобетонных конструкций. Технические условия».</w:t>
      </w:r>
    </w:p>
    <w:p>
      <w:pPr>
        <w:pStyle w:val="BodyText"/>
      </w:pPr>
      <w:r>
        <w:t xml:space="preserve">2. СП 14.13330.2018 «Строительство в сейсмических районах».</w:t>
      </w:r>
    </w:p>
    <w:p>
      <w:pPr>
        <w:pStyle w:val="BodyText"/>
      </w:pPr>
      <w:r>
        <w:t xml:space="preserve">3. ГОСТ 12004-81 «Сталь арматурная. Методы испытания на растяжение».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подготовили:</w:t>
      </w:r>
    </w:p>
    <w:p>
      <w:pPr>
        <w:pStyle w:val="BodyText"/>
      </w:pPr>
      <w:r>
        <w:rPr>
          <w:iCs/>
          <w:i/>
        </w:rPr>
        <w:t xml:space="preserve">Ведущий инженер Лаборатории испытаний строительных</w:t>
      </w:r>
    </w:p>
    <w:p>
      <w:pPr>
        <w:pStyle w:val="BodyText"/>
      </w:pPr>
      <w:r>
        <w:rPr>
          <w:iCs/>
          <w:i/>
        </w:rPr>
        <w:t xml:space="preserve">материалов и конструкций Чернышов М.В.,</w:t>
      </w:r>
    </w:p>
    <w:p>
      <w:pPr>
        <w:pStyle w:val="BodyText"/>
      </w:pPr>
      <w:r>
        <w:rPr>
          <w:iCs/>
          <w:i/>
        </w:rPr>
        <w:t xml:space="preserve">Лаборант Лаборатории испытаний строительных</w:t>
      </w:r>
    </w:p>
    <w:p>
      <w:pPr>
        <w:pStyle w:val="BodyText"/>
      </w:pPr>
      <w:r>
        <w:rPr>
          <w:iCs/>
          <w:i/>
        </w:rPr>
        <w:t xml:space="preserve">материалов и конструкций ГБУ "ЦЭИИС" Поярков О.Я.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http://ceiis.mos.ru/presscenter/nauchno-publitsisticheskie-stati/detail/13068469.html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ГБУ города Москвы «ЦЭИИС»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35" Target="media/rId35.png" /><Relationship Type="http://schemas.openxmlformats.org/officeDocument/2006/relationships/image" Id="rId32" Target="media/rId32.png" /><Relationship Type="http://schemas.openxmlformats.org/officeDocument/2006/relationships/image" Id="rId23" Target="media/rId23.png" /><Relationship Type="http://schemas.openxmlformats.org/officeDocument/2006/relationships/hyperlink" Id="rId39" Target="http://ceiis.mos.ru" TargetMode="External" /><Relationship Type="http://schemas.openxmlformats.org/officeDocument/2006/relationships/hyperlink" Id="rId38" Target="http://ceiis.mos.ru/presscenter/nauchno-publitsisticheskie-stati/detail/13068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ceiis.mos.ru" TargetMode="External" /><Relationship Type="http://schemas.openxmlformats.org/officeDocument/2006/relationships/hyperlink" Id="rId38" Target="http://ceiis.mos.ru/presscenter/nauchno-publitsisticheskie-stati/detail/13068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2025-08-05T14:54:58Z</dcterms:created>
  <dcterms:modified xsi:type="dcterms:W3CDTF">2025-08-05T14:54:58Z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