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6.jpg" ContentType="image/jpeg"/>
  <Override PartName="/word/media/rId23.png" ContentType="image/pn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строительство-в-сейсмоопасных-районах"/>
    <w:p>
      <w:pPr>
        <w:pStyle w:val="Heading3"/>
      </w:pPr>
      <w:r>
        <w:t xml:space="preserve">Строительство в сейсмоопасных районах</w:t>
      </w:r>
    </w:p>
    <w:p>
      <w:pPr>
        <w:pStyle w:val="FirstParagraph"/>
      </w:pPr>
      <w:r>
        <w:t xml:space="preserve">23.05.2025</w:t>
      </w:r>
    </w:p>
    <w:p>
      <w:pPr>
        <w:pStyle w:val="BodyText"/>
      </w:pPr>
      <w:r>
        <w:t xml:space="preserve">Землетрясениями называются подземные толчки и колебания поверхности Земли, вызванные естественными причинами, или искусственными процессами (взрывы, заполнение водохранилищ, обрушение подземных полостей горных выработок).</w:t>
      </w:r>
    </w:p>
    <w:p>
      <w:pPr>
        <w:pStyle w:val="BodyText"/>
      </w:pPr>
      <w:r>
        <w:t xml:space="preserve">Очень часто землетрясения фиксируются в районах Восточного и Западного полушарий, поэтому подверженные землетрясениям области называются сейсмическими.</w:t>
      </w:r>
    </w:p>
    <w:p>
      <w:pPr>
        <w:pStyle w:val="BodyText"/>
      </w:pPr>
      <w:r>
        <w:t xml:space="preserve">В последнее время вопрос о повышении сейсмостойкости зданий становится все более актуальным. Это связано с тем, что за последние годы во многих регионах была пересмотрена балльность в сторону увеличения. Таким образом, повышение сейсмостойкости зданий является актуальной проблемой современного строительства. В статье рассмотрены способы возведения зданий в России в сопоставлении с зарубежным опытом.</w:t>
      </w:r>
    </w:p>
    <w:p>
      <w:pPr>
        <w:pStyle w:val="BodyText"/>
      </w:pPr>
      <w:r>
        <w:t xml:space="preserve">Чтобы понять, как правильно строить в районах, где возможны землетрясения, важно сначала разобраться, где именно находятся самые опасные зоны. Для этого специалисты используют специальную карту разломов и сейсмически активных территорий (рис. 1). Именно она помогает определить, где риск подземных толчков наиболее высок и какие меры безопасности необходимо применять при строительстве.</w:t>
      </w:r>
    </w:p>
    <w:p>
      <w:pPr>
        <w:pStyle w:val="BodyText"/>
      </w:pPr>
      <w:r>
        <w:drawing>
          <wp:inline>
            <wp:extent cx="5334000" cy="35449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23.05.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49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карте видны обозначения, выделенные разными цветами – это обозначения сейсмически опасных зон. Разброс цветов в диапазоне от зеленого до красного. Чем ближе цвет к красному, тем более высока вероятность разрушительных землетрясений. Карта составлялась на основе аналитических данных, начиная с 1973 года. Также, на карте обозначено расположение атомных электростанций. Это очень важно, так как расположение АЭС в зоне повышенной опасности – сейсмоопасной зоне – увеличивает риск разрушительных последствий.</w:t>
      </w:r>
    </w:p>
    <w:p>
      <w:pPr>
        <w:pStyle w:val="BodyText"/>
      </w:pPr>
      <w:r>
        <w:t xml:space="preserve">В России сила землетрясений измеряется по 12 бальной шкале, и в связи с этим сейсмически активные территории подразделены на зоны, степень возможных разрушений которых определяется в баллах. В практике строительства выделяют зоны сейсмичностью 6, 7, 8 и 9 баллов. Среди наиболее опасных регионов выделяются Дальний Восток (Сахалин, Курилы и Камчатский край) и Северный Кавказ, Алтай, Саяны, Прибайкалье, Становое нагорье и Якутия, где землетрясения могут достигнуть 8 баллов.</w:t>
      </w:r>
    </w:p>
    <w:p>
      <w:pPr>
        <w:pStyle w:val="BodyText"/>
      </w:pPr>
      <w:r>
        <w:t xml:space="preserve">На рис. 2 представлена одна из карт, сейсмического районирования, позволяющая оценить степень инженерного риска на всей территории Российской Федерации.</w:t>
      </w:r>
      <w:r>
        <w:br/>
      </w:r>
    </w:p>
    <w:p>
      <w:pPr>
        <w:pStyle w:val="BodyText"/>
      </w:pPr>
      <w:r>
        <w:drawing>
          <wp:inline>
            <wp:extent cx="5334000" cy="366863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23.05.202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686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Предназначена для осуществления антисейсмических мероприятий при строительстве объектов повышенного класса ответственности (особо опасные, технически сложные или уникальные сооружения).</w:t>
      </w:r>
    </w:p>
    <w:p>
      <w:pPr>
        <w:pStyle w:val="BodyText"/>
      </w:pPr>
      <w:r>
        <w:t xml:space="preserve">Принимая во внимание природные катаклизмы, в 1981 Госстрой СССР утверждает постановление №4 от 15 июня, которое получило название СНиП II-7-81 «Строительство в сейсмических районах». И с этих времен, все здания, сооружения и объекты промышленности в зонах с повышенной сейсмичностью следует рассчитывать согласно СНиП II-7-81 «Строительство в сейсмических районах», актуализированная редакция которых в настоящее время оформлена в одноименный свод правил СП 14.13330.2011. Данные нормы содержат основные принципы, которые должны соблюдаться при проектировании зданий. Они включают в себя:</w:t>
      </w:r>
    </w:p>
    <w:p>
      <w:pPr>
        <w:pStyle w:val="BodyText"/>
      </w:pPr>
      <w:r>
        <w:t xml:space="preserve">1. Ограничения по высоте и этажности для зданий различных конструктивных схем, принимаемых для условий строительной площадки с конкретной сейсмичностью.</w:t>
      </w:r>
    </w:p>
    <w:p>
      <w:pPr>
        <w:pStyle w:val="BodyText"/>
      </w:pPr>
      <w:r>
        <w:t xml:space="preserve">2. Положения по сейсмоизоляции зданий.</w:t>
      </w:r>
    </w:p>
    <w:p>
      <w:pPr>
        <w:pStyle w:val="BodyText"/>
      </w:pPr>
      <w:r>
        <w:t xml:space="preserve">3. Предписания по разграничению длинных зданий антисейсмическими швами. В случае перепада высот, здание также разделяется на отдельные блоки.</w:t>
      </w:r>
    </w:p>
    <w:p>
      <w:pPr>
        <w:pStyle w:val="BodyText"/>
      </w:pPr>
      <w:r>
        <w:t xml:space="preserve">4. Требования, соблюдение которых необходимо выполнять при проектировании конструктивных элементов зданий и сооружений.</w:t>
      </w:r>
    </w:p>
    <w:p>
      <w:pPr>
        <w:pStyle w:val="BodyText"/>
      </w:pPr>
      <w:r>
        <w:t xml:space="preserve">5. Расчетные положения по учету сейсмических воздействий на здания и сооружения.</w:t>
      </w:r>
    </w:p>
    <w:p>
      <w:pPr>
        <w:pStyle w:val="BodyText"/>
      </w:pPr>
      <w:r>
        <w:t xml:space="preserve">6. Сейсмическое районирование Российской Федерации.</w:t>
      </w:r>
    </w:p>
    <w:p>
      <w:pPr>
        <w:pStyle w:val="BodyText"/>
      </w:pPr>
      <w:r>
        <w:t xml:space="preserve">По теме «строительство в сейсмоопасных зонах» велось много разработок и исследований. Анализ катастроф показал, что большинство жертв при землетрясениях в Гаити и Чили могло быть предотвращено при соблюдении правил сейсмостойкого строительства.</w:t>
      </w:r>
    </w:p>
    <w:p>
      <w:pPr>
        <w:pStyle w:val="BodyText"/>
      </w:pPr>
      <w:r>
        <w:t xml:space="preserve">Профессор Чак ДеМетс из Северо-Западного университета указывает на прямую связь между количеством жертв и качеством строительства. Сравнительный анализ показывает:</w:t>
      </w:r>
    </w:p>
    <w:p>
      <w:pPr>
        <w:pStyle w:val="BodyText"/>
      </w:pPr>
      <w:r>
        <w:t xml:space="preserve">· Землетрясение в Армении (1988, 6,9 балла) - 25 000 жертв;</w:t>
      </w:r>
    </w:p>
    <w:p>
      <w:pPr>
        <w:pStyle w:val="BodyText"/>
      </w:pPr>
      <w:r>
        <w:t xml:space="preserve">· Аналогичное землетрясение в Калифорнии (1989) - 63 жертвы.</w:t>
      </w:r>
    </w:p>
    <w:p>
      <w:pPr>
        <w:pStyle w:val="BodyText"/>
      </w:pPr>
      <w:r>
        <w:t xml:space="preserve">Сейсмолог Роджер Билхэм из Университета Колорадо прогнозирует:</w:t>
      </w:r>
    </w:p>
    <w:p>
      <w:pPr>
        <w:pStyle w:val="BodyText"/>
      </w:pPr>
      <w:r>
        <w:t xml:space="preserve">К середине XXI века из-за увеличения населения планеты потребуется более 1 млрд жилых строений, которые будут находится в сейсмоопасных районах.</w:t>
      </w:r>
    </w:p>
    <w:p>
      <w:pPr>
        <w:pStyle w:val="BodyText"/>
      </w:pPr>
      <w:r>
        <w:t xml:space="preserve">В данной статье рассмотрены основные методы строительства в сейсмоопасных зонах, современные технологии и примеры успешной реализации проектов.</w:t>
      </w:r>
    </w:p>
    <w:p>
      <w:pPr>
        <w:pStyle w:val="BodyText"/>
      </w:pPr>
      <w:r>
        <w:t xml:space="preserve">Особое внимание уделяется созданию жестких и гибких каркасов, включающих монолитные железобетонные конструкции с усиленными узлами, стальные каркасы с демпфирующими элементами, а также деревянные конструкции в малоэтажном строительстве, обладающие высокой упругостью. Для предотвращения резонансных колебаний используются сейсмические швы, разделяющие здание на независимые блоки.</w:t>
      </w:r>
    </w:p>
    <w:p>
      <w:pPr>
        <w:pStyle w:val="BodyText"/>
      </w:pPr>
      <w:r>
        <w:t xml:space="preserve">Усиление фундаментов достигается за счет применения плитных фундаментов, распределяющих нагрузку, свайных полей, заглубляющихся в устойчивые грунты, а также сейсмоизолирующих оснований, отделяющих здание от грунта. Важным элементом сейсмостойкости являются специальные опоры: резинометаллические конструкции, широко применяемые в Японии и Чили, а также фрикционные маятниковые системы (FPS)(рис.3).</w:t>
      </w:r>
      <w:r>
        <w:br/>
      </w:r>
    </w:p>
    <w:p>
      <w:pPr>
        <w:pStyle w:val="BodyText"/>
      </w:pPr>
      <w:r>
        <w:drawing>
          <wp:inline>
            <wp:extent cx="5334000" cy="300304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23.05.20002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30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Для гашения колебаний используются различные демпферы: вязкостные демпферы поглощают энергию, а массовые гасители (TMD)(рис.4) особенно эффективны в небоскребах. Современные материалы, такие как высокопрочный фиброармированный бетон и композитные материалы (углепластик, базальтопластик), позволяют значительно повысить надежность конструкций. Применение фибры в качестве армирующего элемента в бетоне увеличивает его сопротивление на растяжение, а использование базальтопластика дает результаты, сопоставимые со стальной арматурой, но без увеличения массы конструкций.</w:t>
      </w:r>
    </w:p>
    <w:p>
      <w:pPr>
        <w:pStyle w:val="BodyText"/>
      </w:pPr>
      <w:r>
        <w:drawing>
          <wp:inline>
            <wp:extent cx="2619375" cy="174307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iis.mos.ru/www/230525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Успешные примеры сейсмостойкого строительства можно найти по всему миру. В Японии небоскребы, такие как Tokyo Skytree высотой 634 метра, используют центральный демпфер и гибридную систему сейсмоизоляции, а Roppongi Hills Mori Tower оснащен масляными демпферами. В США здания, как Transamerica Pyramid в Сан-Франциско с треугольной формой, снижающей ветровые и сейсмические нагрузки, и One Rincon Hill с усиленным стальным каркасом и демпферами, демонстрируют высокую устойчивость. В Чили Costanera Center в Сантьяго успешно выдержал землетрясение силой 8,8 баллов в 2010 году благодаря эффективной системе сейсмоизоляции.</w:t>
      </w:r>
    </w:p>
    <w:p>
      <w:pPr>
        <w:pStyle w:val="BodyText"/>
      </w:pPr>
      <w:r>
        <w:t xml:space="preserve">В России также накоплен значительный опыт сейсмостойкого строительства: олимпийские объекты в Сочи построены с усиленными конструкциями, а жилой комплекс “Нагорный” во Владивостоке имеет сейсмоусиление до 9 баллов.</w:t>
      </w:r>
    </w:p>
    <w:p>
      <w:pPr>
        <w:pStyle w:val="BodyText"/>
      </w:pPr>
      <w:r>
        <w:t xml:space="preserve">Перспективные технологии в этой области включают 3D-печать зданий с интегрированными демпферами, использование искусственного интеллекта для моделирования сейсмических нагрузок и разработку “умных” материалов, способных менять свою жесткость при вибрации. Строительство в сейсмоопасных районах требует комплексного подхода, сочетающего инженерные инновации и строгое соблюдение нормативов. Современные технологии позволяют создавать здания, способные выдерживать сильные землетрясения, минимизируя риски для людей. Дальнейшее развитие сейсмостойкого строительства связано с применением новых материалов и автоматизированных систем расчета.</w:t>
      </w:r>
    </w:p>
    <w:p>
      <w:pPr>
        <w:pStyle w:val="BodyText"/>
      </w:pPr>
      <w:r>
        <w:rPr>
          <w:bCs/>
          <w:b/>
        </w:rPr>
        <w:t xml:space="preserve">Список литературы</w:t>
      </w:r>
    </w:p>
    <w:p>
      <w:pPr>
        <w:pStyle w:val="BodyText"/>
      </w:pPr>
      <w:r>
        <w:t xml:space="preserve">1. Амосов А. А., Синицын С. Б. Основы теории сейсмостойкости сооружений. — М.: АСВ, 2001.</w:t>
      </w:r>
    </w:p>
    <w:p>
      <w:pPr>
        <w:pStyle w:val="BodyText"/>
      </w:pPr>
      <w:r>
        <w:t xml:space="preserve">2. Айзенберг Я. М. Реабилитация сейсмостойкости зданий с гибким нижним этажом //Сейсмостойкое строительство. Безопасность сооружений. — 2001. — Вып. 5.</w:t>
      </w:r>
    </w:p>
    <w:p>
      <w:pPr>
        <w:pStyle w:val="BodyText"/>
      </w:pPr>
      <w:r>
        <w:t xml:space="preserve">3. Авидон Г. Э., Карлина Е. А. Особенности колебаний зданий с сейсмоизолирующими фундаментами А. М. Курзанова и Ю. Д. Черепинского // Сейсмостойкое строительство. Безопасность сооружений. — 2008. — № 1.</w:t>
      </w:r>
    </w:p>
    <w:p>
      <w:pPr>
        <w:pStyle w:val="BodyText"/>
      </w:pPr>
      <w:r>
        <w:t xml:space="preserve">4. Ушаков А. С. Методы сейсмоизоляции фундаментов сооружений. — М.: Стройиздат, 2005.</w:t>
      </w:r>
    </w:p>
    <w:p>
      <w:pPr>
        <w:pStyle w:val="BodyText"/>
      </w:pPr>
      <w:r>
        <w:t xml:space="preserve">5. Поляков В. С., Килимник Л. Ш., Черкашин А. В. Современные методы сейсмозащиты зданий. — М.: Стройиздат, 1989.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подготовил:</w:t>
      </w:r>
    </w:p>
    <w:p>
      <w:pPr>
        <w:pStyle w:val="BodyText"/>
      </w:pPr>
      <w:r>
        <w:rPr>
          <w:iCs/>
          <w:i/>
        </w:rPr>
        <w:t xml:space="preserve">Ведущий инженер Отдела обследования и экспертиз кладочных, </w:t>
      </w:r>
    </w:p>
    <w:p>
      <w:pPr>
        <w:pStyle w:val="BodyText"/>
      </w:pPr>
      <w:r>
        <w:rPr>
          <w:iCs/>
          <w:i/>
        </w:rPr>
        <w:t xml:space="preserve">отделочных и изоляционных работ ГБУ "ЦЭИИС"  Манюков А.С.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http://ceiis.mos.ru/presscenter/nauchno-publitsisticheskie-stati/detail/12985679.html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ГБУ города Москвы «ЦЭИИС»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6" Target="media/rId26.jpg" /><Relationship Type="http://schemas.openxmlformats.org/officeDocument/2006/relationships/image" Id="rId23" Target="media/rId23.png" /><Relationship Type="http://schemas.openxmlformats.org/officeDocument/2006/relationships/image" Id="rId29" Target="media/rId29.jpg" /><Relationship Type="http://schemas.openxmlformats.org/officeDocument/2006/relationships/hyperlink" Id="rId33" Target="http://ceiis.mos.ru" TargetMode="External" /><Relationship Type="http://schemas.openxmlformats.org/officeDocument/2006/relationships/hyperlink" Id="rId32" Target="http://ceiis.mos.ru/presscenter/nauchno-publitsisticheskie-stati/detail/129856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ceiis.mos.ru" TargetMode="External" /><Relationship Type="http://schemas.openxmlformats.org/officeDocument/2006/relationships/hyperlink" Id="rId32" Target="http://ceiis.mos.ru/presscenter/nauchno-publitsisticheskie-stati/detail/129856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2025-07-25T15:52:51Z</dcterms:created>
  <dcterms:modified xsi:type="dcterms:W3CDTF">2025-07-25T15:52:51Z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