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32.jpg" ContentType="image/jpeg"/>
  <Override PartName="/word/media/rId35.jpg" ContentType="image/jpeg"/>
  <Override PartName="/word/media/rId29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контроль-качества-линолеума"/>
    <w:p>
      <w:pPr>
        <w:pStyle w:val="Heading3"/>
      </w:pPr>
      <w:r>
        <w:t xml:space="preserve">Контроль качества линолеума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Одним из востребованных современных вариантов решения отделочных работ пола является финишное покрытие в виде рулонного материала – линолеума, относящегося к классу полимерных строительных материалов. Из рулонных материалов наиболее широко применяют поливинилхлоридный линолеум (ПВХ), на долю которого приходится около 70% общего выпуска полимерных материалов для полов.</w:t>
      </w:r>
    </w:p>
    <w:p>
      <w:pPr>
        <w:pStyle w:val="BodyText"/>
      </w:pPr>
      <w:r>
        <w:t xml:space="preserve">Достоинства линолеума ПВХ:</w:t>
      </w:r>
    </w:p>
    <w:p>
      <w:pPr>
        <w:pStyle w:val="BodyText"/>
      </w:pPr>
      <w:r>
        <w:t xml:space="preserve">· Долговечность - при правильном уходе и адекватном обращении полы из линолеума ПВХ могут прослужить более сорока лет;</w:t>
      </w:r>
    </w:p>
    <w:p>
      <w:pPr>
        <w:pStyle w:val="BodyText"/>
      </w:pPr>
      <w:r>
        <w:t xml:space="preserve">· Безопасность - линолеум ПВХ не выделяет вредных летучих органических соединений, подходит для аллергиков;</w:t>
      </w:r>
    </w:p>
    <w:p>
      <w:pPr>
        <w:pStyle w:val="BodyText"/>
      </w:pPr>
      <w:r>
        <w:t xml:space="preserve">· Универсальность - линолеум ПВХ имеет широкий спектр дизайнов, поэтому подходит для любой стилистики помещения - от детской комнаты до офиса и магазина;</w:t>
      </w:r>
    </w:p>
    <w:p>
      <w:pPr>
        <w:pStyle w:val="BodyText"/>
      </w:pPr>
      <w:r>
        <w:t xml:space="preserve">· Комфорт - благодаря своей структуре линолеум ПВХ создаёт под ногами ощущение мягкости и комфорта;</w:t>
      </w:r>
    </w:p>
    <w:p>
      <w:pPr>
        <w:pStyle w:val="BodyText"/>
      </w:pPr>
      <w:r>
        <w:t xml:space="preserve">· Доступность - линолеум ПВХ стоит значительно дешевле ламината или паркета и доступен в любом магазине строительных материалов;</w:t>
      </w:r>
    </w:p>
    <w:p>
      <w:pPr>
        <w:pStyle w:val="BodyText"/>
      </w:pPr>
      <w:r>
        <w:t xml:space="preserve">· Экологичность - линолеум ПВХ, подвержен биологическому разложению и не занимает места на свалках, а также повторно перерабатывается в процессе производства.</w:t>
      </w:r>
    </w:p>
    <w:p>
      <w:pPr>
        <w:pStyle w:val="BodyText"/>
      </w:pPr>
      <w:r>
        <w:t xml:space="preserve">Недостатки линолеума:</w:t>
      </w:r>
    </w:p>
    <w:p>
      <w:pPr>
        <w:pStyle w:val="BodyText"/>
      </w:pPr>
      <w:r>
        <w:t xml:space="preserve">· Требовательность к нагрузке - на эластичной поверхности линолеума остаются следы от высоких каблуков и ножек мебели, а случайно упавший нож может прорезать его насквозь, чем ниже класс линолеума ПВХ, тем более он подвержен данному дефекту;</w:t>
      </w:r>
    </w:p>
    <w:p>
      <w:pPr>
        <w:pStyle w:val="BodyText"/>
      </w:pPr>
      <w:r>
        <w:t xml:space="preserve">· Уязвимость к свету - линолеум ПВХ может потемнеть или изменить цвет под воздействием солнечного света, при недостаточной термо-стабилизации продукта;</w:t>
      </w:r>
    </w:p>
    <w:p>
      <w:pPr>
        <w:pStyle w:val="BodyText"/>
      </w:pPr>
      <w:r>
        <w:t xml:space="preserve">· Скользкая поверхность - иногда линолеум может быть по-настоящему скользким, особенно свежевымытый и не имеющий структуры на поверхности.</w:t>
      </w:r>
    </w:p>
    <w:p>
      <w:pPr>
        <w:pStyle w:val="BodyText"/>
      </w:pPr>
      <w:r>
        <w:t xml:space="preserve">Различают несколько типов линолеума ПВХ: по способу производства (промазной, вальцово-каландровый, экструзионный) и по структуре полотна (безосновный однослойный - гомогенный, безосновный многослойный - гетерогенный, на тканевой и других основах, специального назначения - гидроизоляционный).</w:t>
      </w:r>
    </w:p>
    <w:p>
      <w:pPr>
        <w:pStyle w:val="BodyText"/>
      </w:pPr>
      <w:r>
        <w:rPr>
          <w:bCs/>
          <w:b/>
        </w:rPr>
        <w:t xml:space="preserve">Производство линолеума</w:t>
      </w:r>
    </w:p>
    <w:p>
      <w:pPr>
        <w:pStyle w:val="BodyText"/>
      </w:pPr>
      <w:r>
        <w:t xml:space="preserve">В период посещения с 12.03.2025 по 13.03.2025 производственной базы АО «Tarkett», в г. Отрадном Самарской области, сотрудники ГБУ «ЦЭИИС» были ознакомлены с производством гомогенного и гетерогенного линолеума.</w:t>
      </w:r>
    </w:p>
    <w:p>
      <w:pPr>
        <w:pStyle w:val="BodyText"/>
      </w:pPr>
      <w:r>
        <w:t xml:space="preserve">Производство гомогенного линолеума осуществляется методом непрерывного прессования, путём воздействия на полимерное сырье тепла и давления. В качестве основы используются ПВХ гранулы. После прессования полотно проходит финишную обработку: обрезка краёв полотна, шлифование, и нанесение дополнительного прозрачного слоя из полиуретана.</w:t>
      </w:r>
    </w:p>
    <w:p>
      <w:pPr>
        <w:pStyle w:val="BodyText"/>
      </w:pPr>
      <w:r>
        <w:t xml:space="preserve">Производство гетерогенного линолеума осуществляется промазным способом, при котором на первый базовый слой наносятся все остальные слои. В современном вспененном линолеуме таким слоем служит стеклохолст. Его наличие гарантирует сохранение линейных размеров готового покрытия. Для качественного последующего нанесения слоев стеклохолст грунтуется. Затем на него наносится лицевой слой - выравнивающий слой, который готовит поверхность к нанесению печатного рисунка. Печатный рисунок отвечает за внешнюю привлекательность продукта. Нанесение рисунка производится последовательно, с помощью печатных цилиндров с гравировкой. Поверх печатного рисунка наносится так называемый транспарент - материал из чистого ПВХ. Именно этот слой защищает рисунок от износа. После фиксации транспарента полотно переворачивается и наносится тыльный слой. От его плотности и толщины зависят такие потребительские характеристики готового продукта как: - гибкость, упругость, тепло и шумоизоляция, восстанавливаемость, остаточная деформация.</w:t>
      </w:r>
    </w:p>
    <w:p>
      <w:pPr>
        <w:pStyle w:val="BodyText"/>
      </w:pPr>
      <w:r>
        <w:t xml:space="preserve">На тыльную сторону линолеума ПВХ также наносится печать – логотип бренда – «Tarkett».</w:t>
      </w:r>
    </w:p>
    <w:p>
      <w:pPr>
        <w:pStyle w:val="BodyText"/>
      </w:pPr>
      <w:r>
        <w:rPr>
          <w:bCs/>
          <w:b/>
        </w:rPr>
        <w:t xml:space="preserve">Лабораторные испытания</w:t>
      </w:r>
    </w:p>
    <w:p>
      <w:pPr>
        <w:pStyle w:val="BodyText"/>
      </w:pPr>
      <w:r>
        <w:t xml:space="preserve">Производственная лаборатория в г. Отрадном в обязательном порядке осуществляет контроль качества готового продукта по ГОСТ 11529-2016 «Материалы поливинилхлоридные для полов. Методы контроля».</w:t>
      </w:r>
    </w:p>
    <w:p>
      <w:pPr>
        <w:pStyle w:val="BodyText"/>
      </w:pPr>
      <w:r>
        <w:rPr>
          <w:u w:val="single"/>
          <w:iCs/>
          <w:i/>
        </w:rPr>
        <w:t xml:space="preserve">Определение истираемости.</w:t>
      </w:r>
    </w:p>
    <w:p>
      <w:pPr>
        <w:pStyle w:val="BodyText"/>
      </w:pPr>
      <w:r>
        <w:t xml:space="preserve">При эксплуатации помещений, покрытие пола подвергается различным воздействиям. Одно из таких воздействий - истираемость. Истираемость - свойство материалов изнашиваться в результате трения или других механических причин (рис. 1).</w:t>
      </w:r>
    </w:p>
    <w:p>
      <w:pPr>
        <w:pStyle w:val="BodyText"/>
      </w:pPr>
      <w:r>
        <w:drawing>
          <wp:inline>
            <wp:extent cx="3138054" cy="2651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4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054" cy="2651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Задача лаборатории испытаний заключается в том, чтобы подтвердить заявленный класс истираемости линолеума ПВХ.</w:t>
      </w:r>
    </w:p>
    <w:p>
      <w:pPr>
        <w:pStyle w:val="BodyText"/>
      </w:pPr>
      <w:r>
        <w:t xml:space="preserve">Одним методов оценки истираемости продукции является испытание на машине «МИВОВ-2» (рис. 2).</w:t>
      </w:r>
    </w:p>
    <w:p>
      <w:pPr>
        <w:pStyle w:val="BodyText"/>
      </w:pPr>
      <w:r>
        <w:drawing>
          <wp:inline>
            <wp:extent cx="3450336" cy="377342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1404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336" cy="3773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Рис. 2. Испытательная машина МИВОВ-2 (1 - полый цилиндр;</w:t>
      </w:r>
    </w:p>
    <w:p>
      <w:pPr>
        <w:pStyle w:val="BodyText"/>
      </w:pPr>
      <w:r>
        <w:rPr>
          <w:iCs/>
          <w:i/>
        </w:rPr>
        <w:t xml:space="preserve">2 - шлифовальная шкурка; 3 - образец; 4 - держатель; 5 - патрон)</w:t>
      </w:r>
    </w:p>
    <w:p>
      <w:pPr>
        <w:pStyle w:val="BodyText"/>
      </w:pPr>
      <w:r>
        <w:rPr>
          <w:iCs/>
          <w:i/>
        </w:rPr>
        <w:t xml:space="preserve">Сущность метода заключается в определении значения уменьшения толщины материала при истирании в течение заданного числа циклов испытания (рис. 3).</w:t>
      </w:r>
    </w:p>
    <w:p>
      <w:pPr>
        <w:pStyle w:val="BodyText"/>
      </w:pPr>
      <w:r>
        <w:drawing>
          <wp:inline>
            <wp:extent cx="5062888" cy="101065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14.04...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888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u w:val="single"/>
          <w:iCs/>
          <w:i/>
        </w:rPr>
        <w:t xml:space="preserve">Определение деформативности при вдавливании.</w:t>
      </w:r>
    </w:p>
    <w:p>
      <w:pPr>
        <w:pStyle w:val="BodyText"/>
      </w:pPr>
      <w:r>
        <w:t xml:space="preserve">Деформативность линолеума часто связывают с отпечатком каблука, ножек мебели на покрытии пола (рис.4).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368800" cy="34671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14.04.2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Сущность метода определения деформативности заключается в определении значений абсолютной деформации при вдавливании индентора под нагрузкой и абсолютной остаточной деформации после снятия нагрузки и восстанавливаемости. Испытание производится на машине «Zwick» (рис. 5).</w:t>
      </w:r>
    </w:p>
    <w:p>
      <w:pPr>
        <w:pStyle w:val="BodyText"/>
      </w:pPr>
      <w:r>
        <w:drawing>
          <wp:inline>
            <wp:extent cx="3474720" cy="424281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14.04...202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4242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Рис. 5. Устройство для испытаний на остаточную деформацию</w:t>
      </w:r>
    </w:p>
    <w:p>
      <w:pPr>
        <w:pStyle w:val="BodyText"/>
      </w:pPr>
      <w:r>
        <w:rPr>
          <w:iCs/>
          <w:i/>
        </w:rPr>
        <w:t xml:space="preserve">(1 - гайка маховик; 2- подъёмный столик; 3 - индентор; 4 - отсчётное устройство; 5 - рукоятка приложения и снятия основной нагрузки).</w:t>
      </w:r>
    </w:p>
    <w:p>
      <w:pPr>
        <w:pStyle w:val="BodyText"/>
      </w:pPr>
      <w:r>
        <w:t xml:space="preserve">Помимо проведения испытаний согласно ГОСТ 11529-2016, на производстве АО «Tarkett» присутствуют дополнительные методы контроля, согласно EN, ISO, а также основанные на внутренних методиках. В частности, Большой интерес вызывает проведение испытания по методике ГОСТ Р 70655-2023 «Покрытия напольные эластичные, текстильные и ламинированные. Методы испытаний на стойкость покрытия к воздействию роликов кресла». Данный стандарт устанавливает методы определения изменения внешнего вида напольного покрытия или любых его повреждений, вызванных отслоением, раскрытием швов или растрескиванием при движении кресел на роликах (рис. 6).</w:t>
      </w:r>
    </w:p>
    <w:p>
      <w:pPr>
        <w:pStyle w:val="BodyText"/>
      </w:pPr>
      <w:r>
        <w:drawing>
          <wp:inline>
            <wp:extent cx="3285744" cy="488289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14.04.202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744" cy="4882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Рис.6. Испытательное оборудование с роликами от кресел</w:t>
      </w:r>
    </w:p>
    <w:p>
      <w:pPr>
        <w:pStyle w:val="BodyText"/>
      </w:pPr>
      <w:r>
        <w:rPr>
          <w:iCs/>
          <w:i/>
        </w:rPr>
        <w:t xml:space="preserve">(1 - груз массой 90 кг; 2 - загрузочная/приводная плита; 3 - опорная пластина</w:t>
      </w:r>
    </w:p>
    <w:p>
      <w:pPr>
        <w:pStyle w:val="BodyText"/>
      </w:pPr>
      <w:r>
        <w:rPr>
          <w:iCs/>
          <w:i/>
        </w:rPr>
        <w:t xml:space="preserve">для роликов; 4 - место для укладки образца; 5 - всасывающее устройство</w:t>
      </w:r>
    </w:p>
    <w:p>
      <w:pPr>
        <w:pStyle w:val="BodyText"/>
      </w:pPr>
      <w:r>
        <w:rPr>
          <w:iCs/>
          <w:i/>
        </w:rPr>
        <w:t xml:space="preserve">с регулировкой высоты; 6 - вращающаяся круглая испытательная платформа).</w:t>
      </w:r>
    </w:p>
    <w:p>
      <w:pPr>
        <w:pStyle w:val="BodyText"/>
      </w:pPr>
      <w:r>
        <w:t xml:space="preserve">Напольное покрытие, включая один или несколько соединительных швов, выполненных в соответствии с инструкцией производителя по монтажу напольного покрытия, подвергают воздействию при движении кресла на трех роликах в течение заданного количества циклов испытаний. Ролики направляют по эпициклическим траекториям с многократными изменениями направлений с остановками и запусками движений с различной частотой прохождения в разных местах.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1. Современное производство полимерного напольного покрытия, при должном лабораторном контроле его качества на различных стадиях жизненного цикла предоставляют возможность получения современного, качественного, высокоэстетичного и эргономичного напольного продукта.</w:t>
      </w:r>
    </w:p>
    <w:p>
      <w:pPr>
        <w:pStyle w:val="BodyText"/>
      </w:pPr>
      <w:r>
        <w:t xml:space="preserve">2. Испытание линолеума по основным показателям ГОСТ 11529-2016, также проводятся в Испытательном лабораторном центре ГБУ «ЦЭИИС». В связи с этим по результатам посещения производственной базы АО «Tarkett», наметили план проведения дальнейших сопоставительных испытаний.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Инженер Лаборатории испытаний строительных материалов и</w:t>
      </w:r>
    </w:p>
    <w:p>
      <w:pPr>
        <w:pStyle w:val="BodyText"/>
      </w:pPr>
      <w:r>
        <w:rPr>
          <w:iCs/>
          <w:i/>
        </w:rPr>
        <w:t xml:space="preserve">конструкций ГБУ «ЦЭИИС» Кабанов Д.С.,</w:t>
      </w:r>
    </w:p>
    <w:p>
      <w:pPr>
        <w:pStyle w:val="BodyText"/>
      </w:pPr>
      <w:r>
        <w:rPr>
          <w:iCs/>
          <w:i/>
        </w:rPr>
        <w:t xml:space="preserve">Лаборант Лаборатории испытаний строительных материалов и</w:t>
      </w:r>
    </w:p>
    <w:p>
      <w:pPr>
        <w:pStyle w:val="BodyText"/>
      </w:pPr>
      <w:r>
        <w:rPr>
          <w:iCs/>
          <w:i/>
        </w:rPr>
        <w:t xml:space="preserve"> конструкций ГБУ «ЦЭИИС» Поярков О.Я.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http://ceiis.mos.ru/presscenter/nauchno-publitsisticheskie-stati/detail/12913782.html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города Москвы «ЦЭИИС»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2913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2913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2025-04-19T07:47:27Z</dcterms:created>
  <dcterms:modified xsi:type="dcterms:W3CDTF">2025-04-19T07:47:27Z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