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8.jpg" ContentType="image/jpeg"/>
  <Override PartName="/word/media/rId55.png" ContentType="image/png"/>
  <Override PartName="/word/media/rId61.png" ContentType="image/png"/>
  <Override PartName="/word/media/rId5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6" w:name="испытание-плит-из-пеностекла"/>
    <w:p>
      <w:pPr>
        <w:pStyle w:val="Heading3"/>
      </w:pPr>
      <w:r>
        <w:t xml:space="preserve">Испытание плит из пеностекла</w:t>
      </w:r>
    </w:p>
    <w:p>
      <w:pPr>
        <w:pStyle w:val="FirstParagraph"/>
      </w:pPr>
      <w:r>
        <w:t xml:space="preserve">24.05.2024</w:t>
      </w:r>
    </w:p>
    <w:p>
      <w:pPr>
        <w:pStyle w:val="BodyText"/>
      </w:pPr>
      <w:r>
        <w:rPr>
          <w:bCs/>
          <w:b/>
        </w:rPr>
        <w:t xml:space="preserve">Пеностекло</w:t>
      </w:r>
      <w:r>
        <w:t xml:space="preserve"> </w:t>
      </w:r>
      <w:r>
        <w:t xml:space="preserve">(вспененное стекло, ячеистое стекло) — это высокоэффективный</w:t>
      </w:r>
      <w:r>
        <w:t xml:space="preserve"> </w:t>
      </w:r>
      <w:hyperlink r:id="rId20">
        <w:r>
          <w:rPr>
            <w:rStyle w:val="Hyperlink"/>
          </w:rPr>
          <w:t xml:space="preserve">теплоизоляционный</w:t>
        </w:r>
      </w:hyperlink>
      <w:r>
        <w:t xml:space="preserve"> </w:t>
      </w:r>
      <w:r>
        <w:t xml:space="preserve">материал, состоящий из герметичных не сообщающихся между собой пузырьков стекла. Пеностекло обладает закрытопористой ячеистой структурой, которая обеспечивает паро- и водонепроницаемость. Для изготовления пеностекла используется способность силикатных стёкол размягчаться и (в случае наличия газообразователя) пениться при температурах около 1000°С. По мере нарастания</w:t>
      </w:r>
      <w:r>
        <w:t xml:space="preserve"> </w:t>
      </w:r>
      <w:hyperlink r:id="rId21">
        <w:r>
          <w:rPr>
            <w:rStyle w:val="Hyperlink"/>
          </w:rPr>
          <w:t xml:space="preserve">вязкости</w:t>
        </w:r>
      </w:hyperlink>
      <w:r>
        <w:t xml:space="preserve"> </w:t>
      </w:r>
      <w:r>
        <w:t xml:space="preserve">при охлаждении вспененной стекломассы до комнатной температуры получившаяся пена приобретает существенную механическую прочность (Рис. 1).</w:t>
      </w:r>
    </w:p>
    <w:p>
      <w:pPr>
        <w:pStyle w:val="BodyText"/>
      </w:pPr>
      <w:r>
        <w:drawing>
          <wp:inline>
            <wp:extent cx="5226517" cy="2666197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ceiis.mos.ru/www/24.05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26661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Способ его получения разработала в 1930-х французская компания</w:t>
      </w:r>
      <w:r>
        <w:t xml:space="preserve"> </w:t>
      </w:r>
      <w:hyperlink r:id="rId25">
        <w:r>
          <w:rPr>
            <w:rStyle w:val="Hyperlink"/>
          </w:rPr>
          <w:t xml:space="preserve">Saint-Gobain</w:t>
        </w:r>
      </w:hyperlink>
      <w:r>
        <w:t xml:space="preserve">, применив в качестве вспенивателя</w:t>
      </w:r>
      <w:r>
        <w:t xml:space="preserve"> </w:t>
      </w:r>
      <w:hyperlink r:id="rId26">
        <w:r>
          <w:rPr>
            <w:rStyle w:val="Hyperlink"/>
          </w:rPr>
          <w:t xml:space="preserve">карбонат кальция</w:t>
        </w:r>
      </w:hyperlink>
      <w:r>
        <w:t xml:space="preserve">. Патент во Франции выдан в 1932 году. В России пеностекло изобретено в</w:t>
      </w:r>
      <w:r>
        <w:t xml:space="preserve"> </w:t>
      </w:r>
      <w:hyperlink r:id="rId27">
        <w:r>
          <w:rPr>
            <w:rStyle w:val="Hyperlink"/>
          </w:rPr>
          <w:t xml:space="preserve">1930-х</w:t>
        </w:r>
      </w:hyperlink>
      <w:r>
        <w:t xml:space="preserve"> </w:t>
      </w:r>
      <w:r>
        <w:t xml:space="preserve">годах советским академиком</w:t>
      </w:r>
      <w:r>
        <w:t xml:space="preserve"> </w:t>
      </w:r>
      <w:hyperlink r:id="rId28">
        <w:r>
          <w:rPr>
            <w:rStyle w:val="Hyperlink"/>
          </w:rPr>
          <w:t xml:space="preserve">И. И. Китайгородским</w:t>
        </w:r>
      </w:hyperlink>
      <w:r>
        <w:t xml:space="preserve"> </w:t>
      </w:r>
      <w:r>
        <w:t xml:space="preserve">и в США – в начале 1940-х фирмой</w:t>
      </w:r>
      <w:r>
        <w:t xml:space="preserve"> </w:t>
      </w:r>
      <w:hyperlink r:id="rId29">
        <w:r>
          <w:rPr>
            <w:rStyle w:val="Hyperlink"/>
          </w:rPr>
          <w:t xml:space="preserve">Corning Glass Work</w:t>
        </w:r>
      </w:hyperlink>
      <w:r>
        <w:t xml:space="preserve">. Вначале предполагалось применять пеностекло в качестве плавающего материала. Но вскоре выяснилось, что оно дополнительно обладает высокими тепло- и звукоизоляционными свойствами, легко подвергается механической обработке и склеиванию.</w:t>
      </w:r>
    </w:p>
    <w:p>
      <w:pPr>
        <w:pStyle w:val="BodyText"/>
      </w:pPr>
      <w:r>
        <w:t xml:space="preserve">Впервые бетонные плиты с теплоизоляционной прослойкой из пеностекла были применены в 1946 году при строительстве одного из зданий в</w:t>
      </w:r>
      <w:r>
        <w:t xml:space="preserve"> </w:t>
      </w:r>
      <w:hyperlink r:id="rId30">
        <w:r>
          <w:rPr>
            <w:rStyle w:val="Hyperlink"/>
          </w:rPr>
          <w:t xml:space="preserve">Канаде</w:t>
        </w:r>
      </w:hyperlink>
      <w:r>
        <w:t xml:space="preserve">. Этот опыт оказался настолько удачным, что материал сразу же получил всеобщее признание как долговечная изоляция для кровли, перегородок, стен и полов для всех видов построек.</w:t>
      </w:r>
    </w:p>
    <w:p>
      <w:pPr>
        <w:pStyle w:val="BodyText"/>
      </w:pPr>
      <w:r>
        <w:t xml:space="preserve">В 1970-е годы производство пеностекла в СССР осуществлялось на 4-х заводах, но широкого распространения не получило из-за высокой</w:t>
      </w:r>
      <w:r>
        <w:t xml:space="preserve"> </w:t>
      </w:r>
      <w:hyperlink r:id="rId31">
        <w:r>
          <w:rPr>
            <w:rStyle w:val="Hyperlink"/>
          </w:rPr>
          <w:t xml:space="preserve">себестоимости</w:t>
        </w:r>
      </w:hyperlink>
      <w:r>
        <w:t xml:space="preserve"> </w:t>
      </w:r>
      <w:r>
        <w:t xml:space="preserve">производства.</w:t>
      </w:r>
    </w:p>
    <w:p>
      <w:pPr>
        <w:pStyle w:val="BodyText"/>
      </w:pPr>
      <w:r>
        <w:t xml:space="preserve">В настоящее время основной технологией производства пеностекла является т. н. «порошковая»: тонкоизмельчённое силикатное стекло (частицы 2÷10 мкм) смешивается с газообразователем (обычно –</w:t>
      </w:r>
      <w:r>
        <w:t xml:space="preserve"> </w:t>
      </w:r>
      <w:hyperlink r:id="rId32">
        <w:r>
          <w:rPr>
            <w:rStyle w:val="Hyperlink"/>
          </w:rPr>
          <w:t xml:space="preserve">углеродом</w:t>
        </w:r>
      </w:hyperlink>
      <w:r>
        <w:t xml:space="preserve">), получившаяся однородная механическая смесь (</w:t>
      </w:r>
      <w:hyperlink r:id="rId33">
        <w:r>
          <w:rPr>
            <w:rStyle w:val="Hyperlink"/>
          </w:rPr>
          <w:t xml:space="preserve">шихта</w:t>
        </w:r>
      </w:hyperlink>
      <w:r>
        <w:t xml:space="preserve">) в формах, либо на конвейерной ленте поступает в специальную туннельную печь. В результате нагрева до 800÷900°С частицы стекла размягчаются до вязко-жидкого состояния, а углерод окисляется с образованием газообразных</w:t>
      </w:r>
      <w:r>
        <w:t xml:space="preserve"> </w:t>
      </w:r>
      <w:hyperlink r:id="rId34">
        <w:r>
          <w:rPr>
            <w:rStyle w:val="Hyperlink"/>
          </w:rPr>
          <w:t xml:space="preserve">CO</w:t>
        </w:r>
        <w:r>
          <w:rPr>
            <w:rStyle w:val="Hyperlink"/>
            <w:vertAlign w:val="superscript"/>
          </w:rPr>
          <w:t xml:space="preserve">2</w:t>
        </w:r>
      </w:hyperlink>
      <w:r>
        <w:t xml:space="preserve"> </w:t>
      </w:r>
      <w:r>
        <w:t xml:space="preserve">и</w:t>
      </w:r>
      <w:r>
        <w:t xml:space="preserve"> </w:t>
      </w:r>
      <w:hyperlink r:id="rId35">
        <w:r>
          <w:rPr>
            <w:rStyle w:val="Hyperlink"/>
          </w:rPr>
          <w:t xml:space="preserve">CO</w:t>
        </w:r>
      </w:hyperlink>
      <w:r>
        <w:t xml:space="preserve">, которые и вспенивают стекломассу. Механизм реакции газо- и пенообразования достаточно сложен и не ограничивается только реакцией окисления углерода кислородом воздуха, более важную роль играют окислительно-восстановительные процессы взаимодействия углерода с компонентами размягчённого стекла. Применяют с этой целью отходы обычного стекла или легко спекающиеся горные породы с повышенным содержанием щелочей —</w:t>
      </w:r>
      <w:r>
        <w:t xml:space="preserve"> </w:t>
      </w:r>
      <w:hyperlink r:id="rId36">
        <w:r>
          <w:rPr>
            <w:rStyle w:val="Hyperlink"/>
          </w:rPr>
          <w:t xml:space="preserve">трахит</w:t>
        </w:r>
      </w:hyperlink>
      <w:r>
        <w:t xml:space="preserve">,</w:t>
      </w:r>
      <w:r>
        <w:t xml:space="preserve"> </w:t>
      </w:r>
      <w:hyperlink r:id="rId37">
        <w:r>
          <w:rPr>
            <w:rStyle w:val="Hyperlink"/>
          </w:rPr>
          <w:t xml:space="preserve">сиенит</w:t>
        </w:r>
      </w:hyperlink>
      <w:r>
        <w:t xml:space="preserve">,</w:t>
      </w:r>
      <w:r>
        <w:t xml:space="preserve"> </w:t>
      </w:r>
      <w:hyperlink r:id="rId38">
        <w:r>
          <w:rPr>
            <w:rStyle w:val="Hyperlink"/>
          </w:rPr>
          <w:t xml:space="preserve">нефелин</w:t>
        </w:r>
      </w:hyperlink>
      <w:r>
        <w:t xml:space="preserve">,</w:t>
      </w:r>
      <w:r>
        <w:t xml:space="preserve"> </w:t>
      </w:r>
      <w:hyperlink r:id="rId39">
        <w:r>
          <w:rPr>
            <w:rStyle w:val="Hyperlink"/>
          </w:rPr>
          <w:t xml:space="preserve">обсидиан</w:t>
        </w:r>
      </w:hyperlink>
      <w:r>
        <w:t xml:space="preserve">,</w:t>
      </w:r>
      <w:r>
        <w:t xml:space="preserve"> </w:t>
      </w:r>
      <w:hyperlink r:id="rId40">
        <w:r>
          <w:rPr>
            <w:rStyle w:val="Hyperlink"/>
          </w:rPr>
          <w:t xml:space="preserve">вулканический туф</w:t>
        </w:r>
      </w:hyperlink>
      <w:r>
        <w:t xml:space="preserve">. В качестве газообразователей применяют</w:t>
      </w:r>
      <w:r>
        <w:t xml:space="preserve"> </w:t>
      </w:r>
      <w:hyperlink r:id="rId41">
        <w:r>
          <w:rPr>
            <w:rStyle w:val="Hyperlink"/>
          </w:rPr>
          <w:t xml:space="preserve">каменноугольный кокс</w:t>
        </w:r>
      </w:hyperlink>
      <w:r>
        <w:t xml:space="preserve">,</w:t>
      </w:r>
      <w:r>
        <w:t xml:space="preserve"> </w:t>
      </w:r>
      <w:hyperlink r:id="rId42">
        <w:r>
          <w:rPr>
            <w:rStyle w:val="Hyperlink"/>
          </w:rPr>
          <w:t xml:space="preserve">антрацит</w:t>
        </w:r>
      </w:hyperlink>
      <w:r>
        <w:t xml:space="preserve">,</w:t>
      </w:r>
      <w:r>
        <w:t xml:space="preserve"> </w:t>
      </w:r>
      <w:hyperlink r:id="rId43">
        <w:r>
          <w:rPr>
            <w:rStyle w:val="Hyperlink"/>
          </w:rPr>
          <w:t xml:space="preserve">известняк</w:t>
        </w:r>
      </w:hyperlink>
      <w:r>
        <w:t xml:space="preserve">,</w:t>
      </w:r>
      <w:r>
        <w:t xml:space="preserve"> </w:t>
      </w:r>
      <w:hyperlink r:id="rId44">
        <w:r>
          <w:rPr>
            <w:rStyle w:val="Hyperlink"/>
          </w:rPr>
          <w:t xml:space="preserve">мрамор</w:t>
        </w:r>
      </w:hyperlink>
      <w:r>
        <w:t xml:space="preserve">. Углеродсодержащие газообразователи создают в пеностекле замкнутые поры, а</w:t>
      </w:r>
      <w:r>
        <w:t xml:space="preserve"> </w:t>
      </w:r>
      <w:hyperlink r:id="rId45">
        <w:r>
          <w:rPr>
            <w:rStyle w:val="Hyperlink"/>
          </w:rPr>
          <w:t xml:space="preserve">карбонаты</w:t>
        </w:r>
      </w:hyperlink>
      <w:r>
        <w:t xml:space="preserve"> </w:t>
      </w:r>
      <w:r>
        <w:t xml:space="preserve">— сообщающиеся.</w:t>
      </w:r>
      <w:hyperlink r:id="rId46"/>
      <w:r>
        <w:t xml:space="preserve"> </w:t>
      </w:r>
      <w:r>
        <w:t xml:space="preserve">Не следует путать пеностекло с продуктами вспенивания водных растворов</w:t>
      </w:r>
      <w:r>
        <w:t xml:space="preserve"> </w:t>
      </w:r>
      <w:hyperlink r:id="rId47">
        <w:r>
          <w:rPr>
            <w:rStyle w:val="Hyperlink"/>
          </w:rPr>
          <w:t xml:space="preserve">растворимого стекла</w:t>
        </w:r>
      </w:hyperlink>
      <w:r>
        <w:t xml:space="preserve">. Вспенивание т. н. «</w:t>
      </w:r>
      <w:hyperlink r:id="rId48">
        <w:r>
          <w:rPr>
            <w:rStyle w:val="Hyperlink"/>
          </w:rPr>
          <w:t xml:space="preserve">жидкого стекла</w:t>
        </w:r>
      </w:hyperlink>
      <w:r>
        <w:t xml:space="preserve">» происходит при температурах около 100—200°С в результате бурного удаления воды из становящегося вязким раствора. Продукт вспенивания растворимого стекла абсолютно не стоек к действию даже холодной воды, в отличие от пеностекла, химическая стойкость которого сопоставима с исходным листовым или тарным стеклом.</w:t>
      </w:r>
    </w:p>
    <w:p>
      <w:pPr>
        <w:pStyle w:val="BodyText"/>
      </w:pPr>
      <w:r>
        <w:t xml:space="preserve">Наряду с отличными теплоизоляционными свойствами и полной экологической и гигиенической безопасностью, пеностекло имеет высокую прочность, негорючесть, удобство обработки и простоту монтажа, способность сохранять эти показатели на протяжении длительного времени постоянными. Материал стоек ко всем обычно применяемым кислотам и их парам, не пропускает воду и водяной пар, не подвержен поражению бактериями и грибками, непроходим для грызунов, не поддерживает горение, не выделяет дым и токсичные вещества.</w:t>
      </w:r>
    </w:p>
    <w:p>
      <w:pPr>
        <w:pStyle w:val="BodyText"/>
      </w:pPr>
      <w:r>
        <w:t xml:space="preserve">Производство качественного блочного (плитного) пеностекла (а тем более фасонных изделий из него) справедливо считается весьма технически непростой задачей. Причиной тому является сложность физико-химических процессов непосредственно при вспенивании, а также строгие требования к процессам фиксации и охлаждения (отжига) готовой пены. Так, например, фиксация усложняется тем, что стеклу не свойственно резкое твердение при охлаждении (подобно кристаллизации при переходе воды в лёд), а фиксация пеностекла может сопровождаться такими «мешающими» процессами, как экзотермические реакции в стеклянном расплаве, спонтанная кристаллизация (девитрификация) стекломассы, существенная неоднородность температурного поля во вспененном массиве и т. п. Правильно охладить вспененный блок также непросто — материал обладает крайне низким коэффициентом теплопроводности при известной хрупкости тонких стеклянных ячеек пены. В результате отжиг растягивается на 10 — 15 часов и накладывает существенные ограничения на высоту (толщину) отжигаемых блоков (допустимая скорость охлаждения обратно пропорциональна квадрату толщины).</w:t>
      </w:r>
    </w:p>
    <w:p>
      <w:pPr>
        <w:pStyle w:val="BodyText"/>
      </w:pPr>
      <w:r>
        <w:t xml:space="preserve">Технические требования к изделиям из пеностекла приводятся в ГОСТ 33949-2016 «Изделия из пеностекла теплоизоляционные для зданий и сооружений. Технические условия» [1].</w:t>
      </w:r>
    </w:p>
    <w:p>
      <w:pPr>
        <w:pStyle w:val="BodyText"/>
      </w:pPr>
      <w:r>
        <w:t xml:space="preserve">Основными техническими показателями пеностекла является плотность и теплопроводность. По значениям плотности изделия подразделяют на марки, приведенные в табл.ице № 1.</w:t>
      </w:r>
    </w:p>
    <w:p>
      <w:pPr>
        <w:pStyle w:val="BodyText"/>
      </w:pPr>
      <w:r>
        <w:drawing>
          <wp:inline>
            <wp:extent cx="5334000" cy="758504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/mnt/u01/sites/ceiis.mos.ru/www/24.05.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85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Плотность определяют по ГОСТ EN 1602-2011 «Изделия теплоизоляционные, применяемые в строительстве. Метод определения кажущейся плотности» [2].</w:t>
      </w:r>
    </w:p>
    <w:p>
      <w:pPr>
        <w:pStyle w:val="BodyText"/>
      </w:pPr>
      <w:r>
        <w:t xml:space="preserve">Число образцов в виде полноразмерных изделий должно быть установлено в стандарте или технических условиях на изделие конкретного вида. При применении образцов, предназначенных для других методов испытаний, число образцов следует принимать, как указано в этих методах. Если число образцов не установлено, испытывают не менее пяти образцов.</w:t>
      </w:r>
    </w:p>
    <w:p>
      <w:pPr>
        <w:pStyle w:val="BodyText"/>
      </w:pPr>
      <w:r>
        <w:t xml:space="preserve">Образцы перед испытанием кондиционируют при температуре (23±2)°С и относительной влажности воздуха (50±5)% до достижения ими постоянной массы. Время кондиционирования может быть сокращено предварительным высушиванием образцов в вентилируемой сушильной камере при заданной температуре.</w:t>
      </w:r>
    </w:p>
    <w:p>
      <w:pPr>
        <w:pStyle w:val="BodyText"/>
      </w:pPr>
      <w:r>
        <w:t xml:space="preserve">Линейные размеры полноразмерных изделий измеряют в соответствии с ГОСТ EN 822-2011 «Изделия теплоизоляционные, применяемые в строительстве. Методы определения длины и ширины» [3] и ГОСТ EN 823-2011 «Изделия теплоизоляционные, применяемые в строительстве. Метод определения толщины» [4].</w:t>
      </w:r>
    </w:p>
    <w:p>
      <w:pPr>
        <w:pStyle w:val="BodyText"/>
      </w:pPr>
      <w:r>
        <w:t xml:space="preserve">Линейные размеры образцов измеряют в соответствии с ГОСТ EN 12085-2011 «Изделия теплоизоляционные, применяемые в строительстве. Методы определения линейных размеров образцов, предназначенных для испытаний» [5]. Измерение образцов проводят с погрешностью не более ±0,5%.</w:t>
      </w:r>
    </w:p>
    <w:p>
      <w:pPr>
        <w:pStyle w:val="BodyText"/>
      </w:pPr>
      <w:r>
        <w:t xml:space="preserve">Длину, ширину и толщину полноразмерных изделий округляют до целого миллиметра. По результатам измерений вычисляют объем изделий или образцов. Каждый образец взвешивают с погрешностью не более ±0,5% и записывают его массу в килограммах.</w:t>
      </w:r>
    </w:p>
    <w:p>
      <w:pPr>
        <w:pStyle w:val="BodyText"/>
      </w:pPr>
      <w:r>
        <w:t xml:space="preserve">Если облицовки и/или покрытия сохраняют, то массу изделия определяют как разность между общей массой изделия и массой облицовок и/или покрытий или клеящего вещества (при его наличии).</w:t>
      </w:r>
    </w:p>
    <w:p>
      <w:pPr>
        <w:pStyle w:val="BodyText"/>
      </w:pPr>
      <w:r>
        <w:t xml:space="preserve">Вычисляют общую кажущуюся плотность</w:t>
      </w:r>
      <w:r>
        <w:t xml:space="preserve"> </w:t>
      </w:r>
      <w:r>
        <w:rPr>
          <w:iCs/>
          <w:i/>
        </w:rPr>
        <w:t xml:space="preserve">ρ</w:t>
      </w:r>
      <w:r>
        <w:rPr>
          <w:vertAlign w:val="subscript"/>
          <w:iCs/>
          <w:i/>
        </w:rPr>
        <w:t xml:space="preserve">о</w:t>
      </w:r>
      <w:r>
        <w:t xml:space="preserve"> </w:t>
      </w:r>
      <w:r>
        <w:t xml:space="preserve">или кажущуюся плотность среднего слоя изделия</w:t>
      </w:r>
      <w:r>
        <w:t xml:space="preserve"> </w:t>
      </w:r>
      <w:r>
        <w:rPr>
          <w:iCs/>
          <w:i/>
        </w:rPr>
        <w:t xml:space="preserve">ρ</w:t>
      </w:r>
      <w:r>
        <w:rPr>
          <w:vertAlign w:val="subscript"/>
          <w:iCs/>
          <w:i/>
        </w:rPr>
        <w:t xml:space="preserve">с</w:t>
      </w:r>
      <w:r>
        <w:t xml:space="preserve">, кг/м</w:t>
      </w:r>
      <w:r>
        <w:rPr>
          <w:vertAlign w:val="superscript"/>
        </w:rPr>
        <w:t xml:space="preserve">3</w:t>
      </w:r>
      <w:r>
        <w:t xml:space="preserve">, по формуле</w:t>
      </w:r>
      <w:r>
        <w:br/>
      </w:r>
    </w:p>
    <w:p>
      <w:pPr>
        <w:pStyle w:val="BodyText"/>
      </w:pPr>
      <w:r>
        <w:drawing>
          <wp:inline>
            <wp:extent cx="529389" cy="471637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/mnt/u01/sites/ceiis.mos.ru/www/24.05.24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" cy="4716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где</w:t>
      </w:r>
      <w:r>
        <w:t xml:space="preserve"> </w:t>
      </w:r>
      <w:r>
        <w:rPr>
          <w:iCs/>
          <w:i/>
        </w:rPr>
        <w:t xml:space="preserve">m</w:t>
      </w:r>
      <w:r>
        <w:t xml:space="preserve"> </w:t>
      </w:r>
      <w:r>
        <w:t xml:space="preserve">- масса образца, кг;</w:t>
      </w:r>
    </w:p>
    <w:p>
      <w:pPr>
        <w:pStyle w:val="BodyText"/>
      </w:pPr>
      <w:r>
        <w:rPr>
          <w:iCs/>
          <w:i/>
        </w:rPr>
        <w:t xml:space="preserve">V</w:t>
      </w:r>
      <w:r>
        <w:t xml:space="preserve"> </w:t>
      </w:r>
      <w:r>
        <w:t xml:space="preserve">- объем образца, м</w:t>
      </w:r>
      <w:r>
        <w:rPr>
          <w:vertAlign w:val="superscript"/>
        </w:rPr>
        <w:t xml:space="preserve">3</w:t>
      </w:r>
      <w:r>
        <w:t xml:space="preserve">.</w:t>
      </w:r>
    </w:p>
    <w:p>
      <w:pPr>
        <w:pStyle w:val="BodyText"/>
      </w:pPr>
      <w:r>
        <w:t xml:space="preserve">Значения плотности</w:t>
      </w:r>
      <w:r>
        <w:t xml:space="preserve"> </w:t>
      </w:r>
      <w:r>
        <w:rPr>
          <w:iCs/>
          <w:i/>
        </w:rPr>
        <w:t xml:space="preserve">ρ</w:t>
      </w:r>
      <w:r>
        <w:t xml:space="preserve"> </w:t>
      </w:r>
      <w:r>
        <w:t xml:space="preserve">(</w:t>
      </w:r>
      <w:r>
        <w:rPr>
          <w:iCs/>
          <w:i/>
        </w:rPr>
        <w:t xml:space="preserve">ρ</w:t>
      </w:r>
      <w:r>
        <w:rPr>
          <w:vertAlign w:val="subscript"/>
          <w:iCs/>
          <w:i/>
        </w:rPr>
        <w:t xml:space="preserve">о</w:t>
      </w:r>
      <w:r>
        <w:t xml:space="preserve"> </w:t>
      </w:r>
      <w:r>
        <w:t xml:space="preserve">или</w:t>
      </w:r>
      <w:r>
        <w:t xml:space="preserve"> </w:t>
      </w:r>
      <w:r>
        <w:rPr>
          <w:iCs/>
          <w:i/>
        </w:rPr>
        <w:t xml:space="preserve">ρ</w:t>
      </w:r>
      <w:r>
        <w:rPr>
          <w:vertAlign w:val="subscript"/>
          <w:iCs/>
          <w:i/>
        </w:rPr>
        <w:t xml:space="preserve">с</w:t>
      </w:r>
      <w:r>
        <w:t xml:space="preserve">) округляют до третьей значащей цифры. Вычисляют среднеарифметическое значение кажущейся плотности по результатам испытаний всех образцов, которое округляют до третьей значащей цифры.</w:t>
      </w:r>
    </w:p>
    <w:p>
      <w:pPr>
        <w:pStyle w:val="BodyText"/>
      </w:pPr>
      <w:r>
        <w:t xml:space="preserve">За последнее время в лаборатории ГБУ «ЦЭИИС» испытано две партии образцов плит из пеностекла марки D 130 и D 150 (Рис. 2).</w:t>
      </w:r>
    </w:p>
    <w:p>
      <w:pPr>
        <w:pStyle w:val="BodyText"/>
      </w:pPr>
      <w:r>
        <w:drawing>
          <wp:inline>
            <wp:extent cx="5334000" cy="2589161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/mnt/u01/sites/ceiis.mos.ru/www/24.05.2024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91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Определение эффективной теплопроводности образцов плит из пеностекла проводили на приборе для определения теплопроводности ПИТ-2.1 (Рис 3).</w:t>
      </w:r>
    </w:p>
    <w:p>
      <w:pPr>
        <w:pStyle w:val="BodyText"/>
      </w:pPr>
      <w:r>
        <w:drawing>
          <wp:inline>
            <wp:extent cx="4838007" cy="3171305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/mnt/u01/sites/ceiis.mos.ru/www/24.05.2024..jp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007" cy="31713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Результаты испытаний образцов плит из пеностекла приведены в таблице 2.</w:t>
      </w:r>
    </w:p>
    <w:p>
      <w:pPr>
        <w:pStyle w:val="BodyText"/>
      </w:pPr>
      <w:r>
        <w:drawing>
          <wp:inline>
            <wp:extent cx="5334000" cy="839931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/mnt/u01/sites/ceiis.mos.ru/www/24.05.24..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399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Следует отметить, что несмотря на высокую прочность на сжатие, структура плит достаточно хрупка. При минимальных ударных нагрузках изделия быстро повреждаются. Это необходимо учитывать при транспортировке и монтаже, так как после установки теплоизоляционный, как правило, слой не подвержен подобным факторам.</w:t>
      </w:r>
    </w:p>
    <w:p>
      <w:pPr>
        <w:pStyle w:val="BodyText"/>
      </w:pPr>
      <w:r>
        <w:rPr>
          <w:bCs/>
          <w:b/>
        </w:rPr>
        <w:t xml:space="preserve">Список литературы</w:t>
      </w:r>
    </w:p>
    <w:p>
      <w:pPr>
        <w:pStyle w:val="BodyText"/>
      </w:pPr>
      <w:r>
        <w:t xml:space="preserve">1. ГОСТ 33949-2016 «Изделия из пеностекла теплоизоляционные для зданий и сооружений. Технические условия».</w:t>
      </w:r>
    </w:p>
    <w:p>
      <w:pPr>
        <w:pStyle w:val="BodyText"/>
      </w:pPr>
      <w:r>
        <w:t xml:space="preserve">2. ГОСТ EN 1602-2011 «Изделия теплоизоляционные, применяемые в строительстве. Метод определения кажущейся плотности».</w:t>
      </w:r>
    </w:p>
    <w:p>
      <w:pPr>
        <w:pStyle w:val="BodyText"/>
      </w:pPr>
      <w:r>
        <w:t xml:space="preserve">3. ГОСТ EN 822-2011 «Изделия теплоизоляционные, применяемые в строительстве. Методы определения длины и ширины».</w:t>
      </w:r>
    </w:p>
    <w:p>
      <w:pPr>
        <w:pStyle w:val="BodyText"/>
      </w:pPr>
      <w:r>
        <w:t xml:space="preserve">4. ГОСТ EN 823-2011 «Изделия теплоизоляционные, применяемые в строительстве. Метод определения толщины».</w:t>
      </w:r>
    </w:p>
    <w:p>
      <w:pPr>
        <w:pStyle w:val="BodyText"/>
      </w:pPr>
      <w:r>
        <w:t xml:space="preserve">5. ГОСТ EN 12085-2011 «Изделия теплоизоляционные, применяемые в строительстве. Методы определения линейных размеров образцов, предназначенных для испытаний».</w:t>
      </w:r>
    </w:p>
    <w:p>
      <w:pPr>
        <w:pStyle w:val="BodyText"/>
      </w:pPr>
      <w:r>
        <w:rPr>
          <w:iCs/>
          <w:i/>
        </w:rPr>
        <w:t xml:space="preserve">Статью подготовили:</w:t>
      </w:r>
    </w:p>
    <w:p>
      <w:pPr>
        <w:pStyle w:val="BodyText"/>
      </w:pPr>
      <w:r>
        <w:rPr>
          <w:iCs/>
          <w:i/>
        </w:rPr>
        <w:t xml:space="preserve">Ведущий инженер Лаборатории испытаний строительных</w:t>
      </w:r>
    </w:p>
    <w:p>
      <w:pPr>
        <w:pStyle w:val="BodyText"/>
      </w:pPr>
      <w:r>
        <w:rPr>
          <w:iCs/>
          <w:i/>
        </w:rPr>
        <w:t xml:space="preserve">материалов и конструкций ГБУ «ЦЭИИС» Е.Л. Жеглова,</w:t>
      </w:r>
    </w:p>
    <w:p>
      <w:pPr>
        <w:pStyle w:val="BodyText"/>
      </w:pPr>
      <w:r>
        <w:rPr>
          <w:iCs/>
          <w:i/>
        </w:rPr>
        <w:t xml:space="preserve">инженер Лаборатории испытаний строительных</w:t>
      </w:r>
    </w:p>
    <w:p>
      <w:pPr>
        <w:pStyle w:val="BodyText"/>
      </w:pPr>
      <w:r>
        <w:rPr>
          <w:iCs/>
          <w:i/>
        </w:rPr>
        <w:t xml:space="preserve">материалов и конструкций ГБУ «ЦЭИИС» Д.С. Кабанов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64">
        <w:r>
          <w:rPr>
            <w:rStyle w:val="Hyperlink"/>
          </w:rPr>
          <w:t xml:space="preserve">http://ceiis.mos.ru/presscenter/nauchno-publitsisticheskie-stati/detail/12385886.html</w:t>
        </w:r>
      </w:hyperlink>
    </w:p>
    <w:p>
      <w:pPr>
        <w:pStyle w:val="BodyText"/>
      </w:pPr>
      <w:hyperlink r:id="rId65">
        <w:r>
          <w:rPr>
            <w:rStyle w:val="Hyperlink"/>
          </w:rPr>
          <w:t xml:space="preserve">ГБУ города Москвы «ЦЭИИС»</w:t>
        </w:r>
      </w:hyperlink>
    </w:p>
    <w:bookmarkEnd w:id="6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9" Target="media/rId49.png" /><Relationship Type="http://schemas.openxmlformats.org/officeDocument/2006/relationships/image" Id="rId58" Target="media/rId58.jpg" /><Relationship Type="http://schemas.openxmlformats.org/officeDocument/2006/relationships/image" Id="rId55" Target="media/rId55.png" /><Relationship Type="http://schemas.openxmlformats.org/officeDocument/2006/relationships/image" Id="rId61" Target="media/rId61.png" /><Relationship Type="http://schemas.openxmlformats.org/officeDocument/2006/relationships/image" Id="rId52" Target="media/rId52.png" /><Relationship Type="http://schemas.openxmlformats.org/officeDocument/2006/relationships/image" Id="rId22" Target="media/rId22.png" /><Relationship Type="http://schemas.openxmlformats.org/officeDocument/2006/relationships/hyperlink" Id="rId65" Target="http://ceiis.mos.ru" TargetMode="External" /><Relationship Type="http://schemas.openxmlformats.org/officeDocument/2006/relationships/hyperlink" Id="rId64" Target="http://ceiis.mos.ru/presscenter/nauchno-publitsisticheskie-stati/detail/12385886.html" TargetMode="External" /><Relationship Type="http://schemas.openxmlformats.org/officeDocument/2006/relationships/hyperlink" Id="rId29" Target="https://ru.wikipedia.org/w/index.php?title=Corning_Glass&amp;action=edit&amp;redlink=1" TargetMode="External" /><Relationship Type="http://schemas.openxmlformats.org/officeDocument/2006/relationships/hyperlink" Id="rId42" Target="https://ru.wikipedia.org/wiki/%D0%90%D0%BD%D1%82%D1%80%D0%B0%D1%86%D0%B8%D1%82" TargetMode="External" /><Relationship Type="http://schemas.openxmlformats.org/officeDocument/2006/relationships/hyperlink" Id="rId40" Target="https://ru.wikipedia.org/wiki/%D0%92%D1%83%D0%BB%D0%BA%D0%B0%D0%BD%D0%B8%D1%87%D0%B5%D1%81%D0%BA%D0%B8%D0%B9_%D1%82%D1%83%D1%84" TargetMode="External" /><Relationship Type="http://schemas.openxmlformats.org/officeDocument/2006/relationships/hyperlink" Id="rId21" Target="https://ru.wikipedia.org/wiki/%D0%92%D1%8F%D0%B7%D0%BA%D0%BE%D1%81%D1%82%D1%8C" TargetMode="External" /><Relationship Type="http://schemas.openxmlformats.org/officeDocument/2006/relationships/hyperlink" Id="rId48" Target="https://ru.wikipedia.org/wiki/%D0%96%D0%B8%D0%B4%D0%BA%D0%BE%D0%B5_%D1%81%D1%82%D0%B5%D0%BA%D0%BB%D0%BE" TargetMode="External" /><Relationship Type="http://schemas.openxmlformats.org/officeDocument/2006/relationships/hyperlink" Id="rId43" Target="https://ru.wikipedia.org/wiki/%D0%98%D0%B7%D0%B2%D0%B5%D1%81%D1%82%D0%BD%D1%8F%D0%BA" TargetMode="External" /><Relationship Type="http://schemas.openxmlformats.org/officeDocument/2006/relationships/hyperlink" Id="rId41" Target="https://ru.wikipedia.org/wiki/%D0%9A%D0%B0%D0%BC%D0%B5%D0%BD%D0%BD%D0%BE%D1%83%D0%B3%D0%BE%D0%BB%D1%8C%D0%BD%D1%8B%D0%B9_%D0%BA%D0%BE%D0%BA%D1%81" TargetMode="External" /><Relationship Type="http://schemas.openxmlformats.org/officeDocument/2006/relationships/hyperlink" Id="rId30" Target="https://ru.wikipedia.org/wiki/%D0%9A%D0%B0%D0%BD%D0%B0%D0%B4%D0%B0" TargetMode="External" /><Relationship Type="http://schemas.openxmlformats.org/officeDocument/2006/relationships/hyperlink" Id="rId45" Target="https://ru.wikipedia.org/wiki/%D0%9A%D0%B0%D1%80%D0%B1%D0%BE%D0%BD%D0%B0%D1%82%D1%8B" TargetMode="External" /><Relationship Type="http://schemas.openxmlformats.org/officeDocument/2006/relationships/hyperlink" Id="rId26" Target="https://ru.wikipedia.org/wiki/%D0%9A%D0%B0%D1%80%D0%B1%D0%BE%D0%BD%D0%B0%D1%82_%D0%BA%D0%B0%D0%BB%D1%8C%D1%86%D0%B8%D1%8F" TargetMode="External" /><Relationship Type="http://schemas.openxmlformats.org/officeDocument/2006/relationships/hyperlink" Id="rId28" Target="https://ru.wikipedia.org/wiki/%D0%9A%D0%B8%D1%82%D0%B0%D0%B9%D0%B3%D0%BE%D1%80%D0%BE%D0%B4%D1%81%D0%BA%D0%B8%D0%B9,_%D0%98%D1%81%D0%B0%D0%B0%D0%BA_%D0%98%D0%BB%D1%8C%D0%B8%D1%87" TargetMode="External" /><Relationship Type="http://schemas.openxmlformats.org/officeDocument/2006/relationships/hyperlink" Id="rId44" Target="https://ru.wikipedia.org/wiki/%D0%9C%D1%80%D0%B0%D0%BC%D0%BE%D1%80" TargetMode="External" /><Relationship Type="http://schemas.openxmlformats.org/officeDocument/2006/relationships/hyperlink" Id="rId38" Target="https://ru.wikipedia.org/wiki/%D0%9D%D0%B5%D1%84%D0%B5%D0%BB%D0%B8%D0%BD" TargetMode="External" /><Relationship Type="http://schemas.openxmlformats.org/officeDocument/2006/relationships/hyperlink" Id="rId39" Target="https://ru.wikipedia.org/wiki/%D0%9E%D0%B1%D1%81%D0%B8%D0%B4%D0%B8%D0%B0%D0%BD" TargetMode="External" /><Relationship Type="http://schemas.openxmlformats.org/officeDocument/2006/relationships/hyperlink" Id="rId46" Target="https://ru.wikipedia.org/wiki/%D0%9F%D0%B5%D0%BD%D0%BE%D1%81%D1%82%D0%B5%D0%BA%D0%BB%D0%BE#cite_note-2" TargetMode="External" /><Relationship Type="http://schemas.openxmlformats.org/officeDocument/2006/relationships/hyperlink" Id="rId47" Target="https://ru.wikipedia.org/wiki/%D0%A0%D0%B0%D1%81%D1%82%D0%B2%D0%BE%D1%80%D0%B8%D0%BC%D0%BE%D0%B5_%D1%81%D1%82%D0%B5%D0%BA%D0%BB%D0%BE" TargetMode="External" /><Relationship Type="http://schemas.openxmlformats.org/officeDocument/2006/relationships/hyperlink" Id="rId31" Target="https://ru.wikipedia.org/wiki/%D0%A1%D0%B5%D0%B1%D0%B5%D1%81%D1%82%D0%BE%D0%B8%D0%BC%D0%BE%D1%81%D1%82%D1%8C" TargetMode="External" /><Relationship Type="http://schemas.openxmlformats.org/officeDocument/2006/relationships/hyperlink" Id="rId37" Target="https://ru.wikipedia.org/wiki/%D0%A1%D0%B8%D0%B5%D0%BD%D0%B8%D1%82" TargetMode="External" /><Relationship Type="http://schemas.openxmlformats.org/officeDocument/2006/relationships/hyperlink" Id="rId20" Target="https://ru.wikipedia.org/wiki/%D0%A2%D0%B5%D0%BF%D0%BB%D0%BE%D0%B8%D0%B7%D0%BE%D0%BB%D1%8F%D1%86%D0%B8%D1%8F" TargetMode="External" /><Relationship Type="http://schemas.openxmlformats.org/officeDocument/2006/relationships/hyperlink" Id="rId36" Target="https://ru.wikipedia.org/wiki/%D0%A2%D1%80%D0%B0%D1%85%D0%B8%D1%82" TargetMode="External" /><Relationship Type="http://schemas.openxmlformats.org/officeDocument/2006/relationships/hyperlink" Id="rId32" Target="https://ru.wikipedia.org/wiki/%D0%A3%D0%B3%D0%BB%D0%B5%D1%80%D0%BE%D0%B4" TargetMode="External" /><Relationship Type="http://schemas.openxmlformats.org/officeDocument/2006/relationships/hyperlink" Id="rId33" Target="https://ru.wikipedia.org/wiki/%D0%A8%D0%B8%D1%85%D1%82%D0%B0" TargetMode="External" /><Relationship Type="http://schemas.openxmlformats.org/officeDocument/2006/relationships/hyperlink" Id="rId27" Target="https://ru.wikipedia.org/wiki/1930-%D0%B5" TargetMode="External" /><Relationship Type="http://schemas.openxmlformats.org/officeDocument/2006/relationships/hyperlink" Id="rId35" Target="https://ru.wikipedia.org/wiki/CO" TargetMode="External" /><Relationship Type="http://schemas.openxmlformats.org/officeDocument/2006/relationships/hyperlink" Id="rId34" Target="https://ru.wikipedia.org/wiki/CO2" TargetMode="External" /><Relationship Type="http://schemas.openxmlformats.org/officeDocument/2006/relationships/hyperlink" Id="rId25" Target="https://ru.wikipedia.org/wiki/Saint-Goba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http://ceiis.mos.ru" TargetMode="External" /><Relationship Type="http://schemas.openxmlformats.org/officeDocument/2006/relationships/hyperlink" Id="rId64" Target="http://ceiis.mos.ru/presscenter/nauchno-publitsisticheskie-stati/detail/12385886.html" TargetMode="External" /><Relationship Type="http://schemas.openxmlformats.org/officeDocument/2006/relationships/hyperlink" Id="rId29" Target="https://ru.wikipedia.org/w/index.php?title=Corning_Glass&amp;action=edit&amp;redlink=1" TargetMode="External" /><Relationship Type="http://schemas.openxmlformats.org/officeDocument/2006/relationships/hyperlink" Id="rId42" Target="https://ru.wikipedia.org/wiki/%D0%90%D0%BD%D1%82%D1%80%D0%B0%D1%86%D0%B8%D1%82" TargetMode="External" /><Relationship Type="http://schemas.openxmlformats.org/officeDocument/2006/relationships/hyperlink" Id="rId40" Target="https://ru.wikipedia.org/wiki/%D0%92%D1%83%D0%BB%D0%BA%D0%B0%D0%BD%D0%B8%D1%87%D0%B5%D1%81%D0%BA%D0%B8%D0%B9_%D1%82%D1%83%D1%84" TargetMode="External" /><Relationship Type="http://schemas.openxmlformats.org/officeDocument/2006/relationships/hyperlink" Id="rId21" Target="https://ru.wikipedia.org/wiki/%D0%92%D1%8F%D0%B7%D0%BA%D0%BE%D1%81%D1%82%D1%8C" TargetMode="External" /><Relationship Type="http://schemas.openxmlformats.org/officeDocument/2006/relationships/hyperlink" Id="rId48" Target="https://ru.wikipedia.org/wiki/%D0%96%D0%B8%D0%B4%D0%BA%D0%BE%D0%B5_%D1%81%D1%82%D0%B5%D0%BA%D0%BB%D0%BE" TargetMode="External" /><Relationship Type="http://schemas.openxmlformats.org/officeDocument/2006/relationships/hyperlink" Id="rId43" Target="https://ru.wikipedia.org/wiki/%D0%98%D0%B7%D0%B2%D0%B5%D1%81%D1%82%D0%BD%D1%8F%D0%BA" TargetMode="External" /><Relationship Type="http://schemas.openxmlformats.org/officeDocument/2006/relationships/hyperlink" Id="rId41" Target="https://ru.wikipedia.org/wiki/%D0%9A%D0%B0%D0%BC%D0%B5%D0%BD%D0%BD%D0%BE%D1%83%D0%B3%D0%BE%D0%BB%D1%8C%D0%BD%D1%8B%D0%B9_%D0%BA%D0%BE%D0%BA%D1%81" TargetMode="External" /><Relationship Type="http://schemas.openxmlformats.org/officeDocument/2006/relationships/hyperlink" Id="rId30" Target="https://ru.wikipedia.org/wiki/%D0%9A%D0%B0%D0%BD%D0%B0%D0%B4%D0%B0" TargetMode="External" /><Relationship Type="http://schemas.openxmlformats.org/officeDocument/2006/relationships/hyperlink" Id="rId45" Target="https://ru.wikipedia.org/wiki/%D0%9A%D0%B0%D1%80%D0%B1%D0%BE%D0%BD%D0%B0%D1%82%D1%8B" TargetMode="External" /><Relationship Type="http://schemas.openxmlformats.org/officeDocument/2006/relationships/hyperlink" Id="rId26" Target="https://ru.wikipedia.org/wiki/%D0%9A%D0%B0%D1%80%D0%B1%D0%BE%D0%BD%D0%B0%D1%82_%D0%BA%D0%B0%D0%BB%D1%8C%D1%86%D0%B8%D1%8F" TargetMode="External" /><Relationship Type="http://schemas.openxmlformats.org/officeDocument/2006/relationships/hyperlink" Id="rId28" Target="https://ru.wikipedia.org/wiki/%D0%9A%D0%B8%D1%82%D0%B0%D0%B9%D0%B3%D0%BE%D1%80%D0%BE%D0%B4%D1%81%D0%BA%D0%B8%D0%B9,_%D0%98%D1%81%D0%B0%D0%B0%D0%BA_%D0%98%D0%BB%D1%8C%D0%B8%D1%87" TargetMode="External" /><Relationship Type="http://schemas.openxmlformats.org/officeDocument/2006/relationships/hyperlink" Id="rId44" Target="https://ru.wikipedia.org/wiki/%D0%9C%D1%80%D0%B0%D0%BC%D0%BE%D1%80" TargetMode="External" /><Relationship Type="http://schemas.openxmlformats.org/officeDocument/2006/relationships/hyperlink" Id="rId38" Target="https://ru.wikipedia.org/wiki/%D0%9D%D0%B5%D1%84%D0%B5%D0%BB%D0%B8%D0%BD" TargetMode="External" /><Relationship Type="http://schemas.openxmlformats.org/officeDocument/2006/relationships/hyperlink" Id="rId39" Target="https://ru.wikipedia.org/wiki/%D0%9E%D0%B1%D1%81%D0%B8%D0%B4%D0%B8%D0%B0%D0%BD" TargetMode="External" /><Relationship Type="http://schemas.openxmlformats.org/officeDocument/2006/relationships/hyperlink" Id="rId46" Target="https://ru.wikipedia.org/wiki/%D0%9F%D0%B5%D0%BD%D0%BE%D1%81%D1%82%D0%B5%D0%BA%D0%BB%D0%BE#cite_note-2" TargetMode="External" /><Relationship Type="http://schemas.openxmlformats.org/officeDocument/2006/relationships/hyperlink" Id="rId47" Target="https://ru.wikipedia.org/wiki/%D0%A0%D0%B0%D1%81%D1%82%D0%B2%D0%BE%D1%80%D0%B8%D0%BC%D0%BE%D0%B5_%D1%81%D1%82%D0%B5%D0%BA%D0%BB%D0%BE" TargetMode="External" /><Relationship Type="http://schemas.openxmlformats.org/officeDocument/2006/relationships/hyperlink" Id="rId31" Target="https://ru.wikipedia.org/wiki/%D0%A1%D0%B5%D0%B1%D0%B5%D1%81%D1%82%D0%BE%D0%B8%D0%BC%D0%BE%D1%81%D1%82%D1%8C" TargetMode="External" /><Relationship Type="http://schemas.openxmlformats.org/officeDocument/2006/relationships/hyperlink" Id="rId37" Target="https://ru.wikipedia.org/wiki/%D0%A1%D0%B8%D0%B5%D0%BD%D0%B8%D1%82" TargetMode="External" /><Relationship Type="http://schemas.openxmlformats.org/officeDocument/2006/relationships/hyperlink" Id="rId20" Target="https://ru.wikipedia.org/wiki/%D0%A2%D0%B5%D0%BF%D0%BB%D0%BE%D0%B8%D0%B7%D0%BE%D0%BB%D1%8F%D1%86%D0%B8%D1%8F" TargetMode="External" /><Relationship Type="http://schemas.openxmlformats.org/officeDocument/2006/relationships/hyperlink" Id="rId36" Target="https://ru.wikipedia.org/wiki/%D0%A2%D1%80%D0%B0%D1%85%D0%B8%D1%82" TargetMode="External" /><Relationship Type="http://schemas.openxmlformats.org/officeDocument/2006/relationships/hyperlink" Id="rId32" Target="https://ru.wikipedia.org/wiki/%D0%A3%D0%B3%D0%BB%D0%B5%D1%80%D0%BE%D0%B4" TargetMode="External" /><Relationship Type="http://schemas.openxmlformats.org/officeDocument/2006/relationships/hyperlink" Id="rId33" Target="https://ru.wikipedia.org/wiki/%D0%A8%D0%B8%D1%85%D1%82%D0%B0" TargetMode="External" /><Relationship Type="http://schemas.openxmlformats.org/officeDocument/2006/relationships/hyperlink" Id="rId27" Target="https://ru.wikipedia.org/wiki/1930-%D0%B5" TargetMode="External" /><Relationship Type="http://schemas.openxmlformats.org/officeDocument/2006/relationships/hyperlink" Id="rId35" Target="https://ru.wikipedia.org/wiki/CO" TargetMode="External" /><Relationship Type="http://schemas.openxmlformats.org/officeDocument/2006/relationships/hyperlink" Id="rId34" Target="https://ru.wikipedia.org/wiki/CO2" TargetMode="External" /><Relationship Type="http://schemas.openxmlformats.org/officeDocument/2006/relationships/hyperlink" Id="rId25" Target="https://ru.wikipedia.org/wiki/Saint-Goba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2025-07-02T18:14:28Z</dcterms:created>
  <dcterms:modified xsi:type="dcterms:W3CDTF">2025-07-02T18:14:28Z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