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  <Override PartName="/word/media/rId26.png" ContentType="image/pn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3c774270ba6a173f43042c1b7ad3183a2f92e8"/>
    <w:p>
      <w:pPr>
        <w:pStyle w:val="Heading3"/>
      </w:pPr>
      <w:r>
        <w:t xml:space="preserve">Исследование разрывной силы при растяжении рулонных гидроизоляционных битумосодержащих наплавляемых материалов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Основной задачей, решаемой с помощью гидроизоляционных материалов, является создание водонепроницаемого покрытия, защищающего изолируемую конструкцию или здание в целом от воздействия влаги.</w:t>
      </w:r>
    </w:p>
    <w:p>
      <w:pPr>
        <w:pStyle w:val="BodyText"/>
      </w:pPr>
      <w:r>
        <w:t xml:space="preserve">Гидроизоляционные материалы постоянно работают в условиях воздействия влаги или агрессивных водных растворов (например, в подземных сооружениях); температурные условия их работы более стабильны, солнечное облучение отсутствует, но при этом возможно развитие гнилостных процессов. Основными требованиями, предъявляемыми к гидроизоляционным материалам, являются полная водонепроницаемость, долговечность, базирующаяся на гнилостойкости и коррозионной стойкости, прочность на разрыв, а также технологичность и экономичность.</w:t>
      </w:r>
    </w:p>
    <w:p>
      <w:pPr>
        <w:pStyle w:val="BodyText"/>
      </w:pPr>
      <w:r>
        <w:t xml:space="preserve">В соответствии с ГОСТ 30547-97 [1] рулонные гидроизоляционные материалы классифицируют по следующим признакам:</w:t>
      </w:r>
    </w:p>
    <w:p>
      <w:pPr>
        <w:pStyle w:val="BodyText"/>
      </w:pPr>
      <w:r>
        <w:t xml:space="preserve">- по структуре полотна: на основные (одно- и многоосновные) и безосновные;</w:t>
      </w:r>
    </w:p>
    <w:p>
      <w:pPr>
        <w:pStyle w:val="BodyText"/>
      </w:pPr>
      <w:r>
        <w:t xml:space="preserve">- по виду основы: на картонной, асбестовой, стекловолокнистой основе, на основе из полимерных волокон, на комбинированной основе;</w:t>
      </w:r>
    </w:p>
    <w:p>
      <w:pPr>
        <w:pStyle w:val="BodyText"/>
      </w:pPr>
      <w:r>
        <w:t xml:space="preserve">- по виду вяжущего: на битумные (наплавляемые и ненаплавляемые), битумно-полимерные (наплавляемые и ненаплавляемые), полимерные (эластомерные вулканизованные и невулканизованные, термопластичные);</w:t>
      </w:r>
    </w:p>
    <w:p>
      <w:pPr>
        <w:pStyle w:val="BodyText"/>
      </w:pPr>
      <w:r>
        <w:t xml:space="preserve">- по виду защитного слоя: с посыпкой (крупнозернистой, чешуйчатой, мелкозернистой, пылевидной), с фольгой, с пленкой.</w:t>
      </w:r>
    </w:p>
    <w:p>
      <w:pPr>
        <w:pStyle w:val="BodyText"/>
      </w:pPr>
      <w:r>
        <w:t xml:space="preserve">Оценку качества рулонных гидроизоляционных материалов производят по следующим основным показателям: разрывная сила при растяжении и относительное удлинение, водопоглощение, гибкость на брусе, теплостойкость, водонепроницаемость.</w:t>
      </w:r>
    </w:p>
    <w:p>
      <w:pPr>
        <w:pStyle w:val="BodyText"/>
      </w:pPr>
      <w:r>
        <w:t xml:space="preserve">Современные гидроизоляционные рулонные битумосодержащие материалы выпускаются на таких основах как: стеклохолст, стеклоткань и полиэфир (полиэстер).</w:t>
      </w:r>
    </w:p>
    <w:p>
      <w:pPr>
        <w:pStyle w:val="BodyText"/>
      </w:pPr>
      <w:r>
        <w:t xml:space="preserve">Полиэфир эластичен, химически инертен, хорошо пропитывается битумно-полимерным составом. По этим причинам битумно-полимерный материал с основой из полиэфира применяют практически в любых решениях. В случаях, когда материалу необходимо придать не только эластичность, но и высокую прочность, применяют основы из полиэфира, армированного стеклонитями. Самой прочной основой считается стеклоткань, а вот основа из стеклохолста хорошо пропитывается битумно-полимерным вяжущим, но менее устойчива к разрывам.</w:t>
      </w:r>
    </w:p>
    <w:p>
      <w:pPr>
        <w:pStyle w:val="BodyText"/>
      </w:pPr>
      <w:r>
        <w:t xml:space="preserve">В Лаборатории испытаний строительных материалов и конструкций ГБУ «ЦЭИИС» в рамках государственного строительного надзора для битумных и битумно-полимерных гидроизоляционных материалов определяются следующие показатели: гибкость на брусе, теплостойкость, водопоглощение и водонепроницаемость. За период с января по июнь 2023 года было проведено исследование 24 гидроизоляционных материалов, из них: 4 на основе битумного вяжущего, 20 на основе битумно-полимерного вяжущего. Исследования показали, что материалы на битумном вяжущем с основой из стеклохолста не выдерживают испытания на гибкость на брусе с радиусом закругления 25 мм при температуре 0ºС на образцах появляются поперечные трещины (рис. 1).</w:t>
      </w:r>
    </w:p>
    <w:p>
      <w:pPr>
        <w:pStyle w:val="BodyText"/>
      </w:pPr>
      <w:r>
        <w:drawing>
          <wp:inline>
            <wp:extent cx="3810000" cy="2257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63/und17gsjgf7ca96du1rkk1rtjen0zghd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Анализ зависимости величины разрывной силы от вяжущего и основы гидроизоляционных материалов</w:t>
      </w:r>
    </w:p>
    <w:p>
      <w:pPr>
        <w:pStyle w:val="BodyText"/>
      </w:pPr>
      <w:r>
        <w:t xml:space="preserve">За истекший период времени при испытании гидроизоляционных материалов параллельно с основными параметрами определяли разрывную силу при растяжении и относительное удлинение.</w:t>
      </w:r>
    </w:p>
    <w:p>
      <w:pPr>
        <w:pStyle w:val="BodyText"/>
      </w:pPr>
      <w:r>
        <w:t xml:space="preserve">В соответствии с ГОСТ 2678-94 [2] разрывную силу при растяжении определяли испытанием трех образцов-полосок размерами 300×50 мм, вырезанных в продольном направлении (рис. 2). Образец помещали в захваты разрывной машины по установочным меткам, расстояние между которыми</w:t>
      </w:r>
      <w:r>
        <w:t xml:space="preserve"> </w:t>
      </w:r>
      <w:r>
        <w:rPr>
          <w:iCs/>
          <w:i/>
        </w:rPr>
        <w:t xml:space="preserve">l</w:t>
      </w:r>
      <w:r>
        <w:rPr>
          <w:vertAlign w:val="subscript"/>
        </w:rPr>
        <w:t xml:space="preserve">1</w:t>
      </w:r>
      <w:r>
        <w:t xml:space="preserve"> </w:t>
      </w:r>
      <w:r>
        <w:t xml:space="preserve">= 200 мм. Длина рабочего участка для образца-полоски</w:t>
      </w:r>
      <w:r>
        <w:t xml:space="preserve"> </w:t>
      </w:r>
      <w:r>
        <w:rPr>
          <w:iCs/>
          <w:i/>
        </w:rPr>
        <w:t xml:space="preserve">l</w:t>
      </w:r>
      <w:r>
        <w:rPr>
          <w:vertAlign w:val="subscript"/>
        </w:rPr>
        <w:t xml:space="preserve">0 =</w:t>
      </w:r>
      <w:r>
        <w:t xml:space="preserve"> </w:t>
      </w:r>
      <w:r>
        <w:t xml:space="preserve">(150±1) мм.</w:t>
      </w:r>
      <w:r>
        <w:br/>
      </w:r>
    </w:p>
    <w:p>
      <w:pPr>
        <w:pStyle w:val="BodyText"/>
      </w:pPr>
      <w:r>
        <w:drawing>
          <wp:inline>
            <wp:extent cx="2281843" cy="12427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bd/eqqz44l98200pdcjvr5hj0tix7reba2f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843" cy="1242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Испытание проводили на универсальной испытательной машине AGS-X, обеспечивающей рабочую часть шкалы силоизмерителя в пределах измерений 0-1000 Н (0-100 кгс) с ценой деления не более 2 Н (0,2 кгс) и постоянную скорость перемещения подвижного захвата (100±10) мм/мин. За величину разрывной силы принимают максимальное показание шкалы силоизмерителя в момент разрыва образца (рис. 3).</w:t>
      </w:r>
      <w:r>
        <w:br/>
      </w:r>
    </w:p>
    <w:p>
      <w:pPr>
        <w:pStyle w:val="BodyText"/>
      </w:pPr>
      <w:r>
        <w:drawing>
          <wp:inline>
            <wp:extent cx="5334000" cy="29492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41/bvib91gm0i28lmypu2rd52yjy73ekvwo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9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ГОСТ 30547-97 разрывная сила при растяжении рулонных основных битумных и битумно-полимерных материалов должна быть не менее, Н (кгс): 215 (22) – на картонной основе; 294 (30) – на стекловолокнистой основе; 343 (35) – на основе из полимерных волокон; 392 (40) – на комбинированной основе.</w:t>
      </w:r>
    </w:p>
    <w:p>
      <w:pPr>
        <w:pStyle w:val="BodyText"/>
      </w:pPr>
      <w:r>
        <w:t xml:space="preserve">Результаты испытаний приведены в таблице 1.</w:t>
      </w:r>
    </w:p>
    <w:p>
      <w:pPr>
        <w:pStyle w:val="BodyText"/>
      </w:pPr>
      <w:r>
        <w:drawing>
          <wp:inline>
            <wp:extent cx="5124450" cy="97536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8/iamsxq7yssv2scdg3h1rj99mwan95ih3/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· Все прошедшие испытание на разрыв рулонные наплавляемые битумные и битумно-полимерные материалы соответствуют требованиям ГОСТ 30547-97 по величине разрывной силы при растяжении. Наибольшие показатели у материала битумно-полимерного на полиэфирной основе с мелкозернистой посыпкой.</w:t>
      </w:r>
    </w:p>
    <w:p>
      <w:pPr>
        <w:pStyle w:val="BodyText"/>
      </w:pPr>
      <w:r>
        <w:t xml:space="preserve">· В процентном выражении относительное удлинение образцов битумно-полимерных материалов с полиэфирной основой достигает от 23% до 46%.</w:t>
      </w:r>
    </w:p>
    <w:p>
      <w:pPr>
        <w:pStyle w:val="BodyText"/>
      </w:pPr>
      <w:r>
        <w:t xml:space="preserve">· Образцы с битумным вяжущем на основе стеклохолста неэластичны и подвержены образованию трещин при отрицательных температурах.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ГОСТ 30547-97 «Материалы рулонные кровельные и гидроизоляционные. Общие технические условия»,</w:t>
      </w:r>
    </w:p>
    <w:p>
      <w:pPr>
        <w:pStyle w:val="BodyText"/>
      </w:pPr>
      <w:r>
        <w:t xml:space="preserve">2. ГОСТ 2678-94 «Материалы рулонные кровельные и гидроизоляционные. Методы испытаний».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Ведущие инженеры Лаборатории испытаний строительных материалов и конструкций</w:t>
      </w:r>
    </w:p>
    <w:p>
      <w:pPr>
        <w:pStyle w:val="BodyText"/>
      </w:pPr>
      <w:r>
        <w:rPr>
          <w:iCs/>
          <w:i/>
        </w:rPr>
        <w:t xml:space="preserve">Полякова И.А., Лузина А.Ю.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http://ceiis.mos.ru/presscenter/nauchno-publitsisticheskie-stati/detail/11705573.html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jpg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705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705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2025-07-02T20:18:33Z</dcterms:created>
  <dcterms:modified xsi:type="dcterms:W3CDTF">2025-07-02T20:18:33Z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