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d87f94bf8116af386319b6ef1c8e27e47eedf6a"/>
    <w:p>
      <w:pPr>
        <w:pStyle w:val="Heading3"/>
      </w:pPr>
      <w:r>
        <w:t xml:space="preserve">Автоматические установки порошкового пожаротушения. Особенности применения порошка в автоматических установках пожаротушения</w:t>
      </w:r>
    </w:p>
    <w:p>
      <w:pPr>
        <w:pStyle w:val="FirstParagraph"/>
      </w:pPr>
      <w:r>
        <w:t xml:space="preserve">07.07.2023</w:t>
      </w:r>
    </w:p>
    <w:p>
      <w:pPr>
        <w:pStyle w:val="BodyText"/>
      </w:pPr>
      <w:r>
        <w:t xml:space="preserve">Автоматическая установка порошкового пожаротушения (АУПП) – установка пожаротушения, автоматически срабатывающая при превышении контролируемым фактором (факторами) пожара установленных пороговых значений в защищаемой зоне.</w:t>
      </w:r>
    </w:p>
    <w:p>
      <w:pPr>
        <w:pStyle w:val="BodyText"/>
      </w:pPr>
      <w:r>
        <w:t xml:space="preserve">Идея порошкового пожаротушения реализовалась в России в конце XIX века. Н. Б. Шефталем был создан взрывной огнетушитель «Пожарогаз» заполняемый двууглекислой содой, квасцами или сернокислым аммонием с примесью к ним до 10 процентов инфузорной земли и такого же количества асбестовых очесов. Выпускался такой огнетушитель весом 4, 6 и 8 кг. Детонация пороха происходила через 12-15 сек. после воспламенения бикфордова шнура, причем через каждые 3-4 сек. взрывались соединенные со шнуром хлопушки, предупреждавшие о скором наступлении взрыва.</w:t>
      </w:r>
    </w:p>
    <w:p>
      <w:pPr>
        <w:pStyle w:val="BodyText"/>
      </w:pPr>
      <w:r>
        <w:t xml:space="preserve">В 1938 году журнал Popular Science сообщил об экспериментах с бомбами из папье-маше, наполненными порошком. Взрыв и распыление порошка происходили при температуре 200 °C.</w:t>
      </w:r>
    </w:p>
    <w:p>
      <w:pPr>
        <w:pStyle w:val="BodyText"/>
      </w:pPr>
      <w:r>
        <w:t xml:space="preserve">В СССР интенсивное развитие порошкового пожаротушения началось в 60-х годах XX века. Это было связано с необходимостью подачи огнетушащих веществ на атомные электростанции, использующие в качестве теплоносителя натрий.</w:t>
      </w:r>
    </w:p>
    <w:p>
      <w:pPr>
        <w:pStyle w:val="BodyText"/>
      </w:pPr>
      <w:r>
        <w:t xml:space="preserve">Все чаще при проектировании систем автоматического пожаротушения все большее предпочтение отдается средствам порошкового пожаротушения. Это связано с эффективностью данного огнетушащего вещества. Достаточно сказать, что в настоящее время производство порошковых огнетушителей на Западе составляет более 85 % от общего количества огнетушителей, а в России – более 60 %.</w:t>
      </w:r>
    </w:p>
    <w:p>
      <w:pPr>
        <w:pStyle w:val="BodyText"/>
      </w:pPr>
      <w:r>
        <w:rPr>
          <w:bCs/>
          <w:b/>
        </w:rPr>
        <w:t xml:space="preserve">Основные свойства</w:t>
      </w:r>
    </w:p>
    <w:p>
      <w:pPr>
        <w:pStyle w:val="BodyText"/>
      </w:pPr>
      <w:r>
        <w:t xml:space="preserve">Огнетушащий порошок представляет собой мелкоизмельченную минеральную соль, в которую добавляют различные добавки для предотвращения застывания или затвердевания. В качестве базовых агентов огнетушащего порошка используются фосфорно-аммонийные соли (монофосфат, диаммонийфосфат, аммофос), карбонат натрия/калия, бикарбонат натрия/калия, хлорид натрия/калия и др. В качестве добавок – кремнийорганические соединения, аэросил, белая сажа, стеараты металлов, нефелин, тальк и др.</w:t>
      </w:r>
    </w:p>
    <w:p>
      <w:pPr>
        <w:pStyle w:val="BodyText"/>
      </w:pPr>
      <w:r>
        <w:t xml:space="preserve">Порошки нетоксичны, малоагрессивны, сравнительно дешевы, удобны в обращении.</w:t>
      </w:r>
    </w:p>
    <w:p>
      <w:pPr>
        <w:pStyle w:val="BodyText"/>
      </w:pPr>
      <w:r>
        <w:t xml:space="preserve">Огнетушащая способность порошков обусловлена действием следующих факторов:</w:t>
      </w:r>
    </w:p>
    <w:p>
      <w:pPr>
        <w:pStyle w:val="BodyText"/>
      </w:pPr>
      <w:r>
        <w:t xml:space="preserve">- охлаждением зоны горения в результате затрат тепла на нагрев частиц порошка, их частичное испарение и разложение в пламени;</w:t>
      </w:r>
    </w:p>
    <w:p>
      <w:pPr>
        <w:pStyle w:val="BodyText"/>
      </w:pPr>
      <w:r>
        <w:t xml:space="preserve">- разбавлением горючей среды газообразными продуктами разложения порошка или непосредственно порошковым облаком;</w:t>
      </w:r>
    </w:p>
    <w:p>
      <w:pPr>
        <w:pStyle w:val="BodyText"/>
      </w:pPr>
      <w:r>
        <w:t xml:space="preserve">- эффектом огнепреграждения, достигаемым при прохождении через узкие каналы, создаваемые порошковым облаком;</w:t>
      </w:r>
    </w:p>
    <w:p>
      <w:pPr>
        <w:pStyle w:val="BodyText"/>
      </w:pPr>
      <w:r>
        <w:t xml:space="preserve">- ингибирование химических реакций, обуславливающих развитие процесса горения, газообразными продуктами разложения и испарения порошков или гетерогенным обрывом цепей на поверхности порошков или твердых продуктов их разложения.</w:t>
      </w:r>
    </w:p>
    <w:p>
      <w:pPr>
        <w:pStyle w:val="BodyText"/>
      </w:pPr>
      <w:r>
        <w:t xml:space="preserve">Основные компоненты порошков:</w:t>
      </w:r>
    </w:p>
    <w:p>
      <w:pPr>
        <w:pStyle w:val="BodyText"/>
      </w:pPr>
      <w:r>
        <w:t xml:space="preserve">- негорючая основа — 90…95 %;</w:t>
      </w:r>
    </w:p>
    <w:p>
      <w:pPr>
        <w:pStyle w:val="BodyText"/>
      </w:pPr>
      <w:r>
        <w:t xml:space="preserve">- гидрофобизатор — 3…5 %;</w:t>
      </w:r>
    </w:p>
    <w:p>
      <w:pPr>
        <w:pStyle w:val="BodyText"/>
      </w:pPr>
      <w:r>
        <w:t xml:space="preserve">- депрессант — 1…3 %;</w:t>
      </w:r>
    </w:p>
    <w:p>
      <w:pPr>
        <w:pStyle w:val="BodyText"/>
      </w:pPr>
      <w:r>
        <w:t xml:space="preserve">- антиоксиданты — 0,5…2 %;</w:t>
      </w:r>
    </w:p>
    <w:p>
      <w:pPr>
        <w:pStyle w:val="BodyText"/>
      </w:pPr>
      <w:r>
        <w:t xml:space="preserve">- целевые добавки — 1…3 %</w:t>
      </w:r>
    </w:p>
    <w:p>
      <w:pPr>
        <w:pStyle w:val="BodyText"/>
      </w:pPr>
      <w:r>
        <w:t xml:space="preserve">В зависимости от основного составляющего компонента смеси выделяют три основные группы порошков на основе:</w:t>
      </w:r>
    </w:p>
    <w:p>
      <w:pPr>
        <w:pStyle w:val="BodyText"/>
      </w:pPr>
      <w:r>
        <w:t xml:space="preserve">- бикарбонатов щелочных металлов;</w:t>
      </w:r>
    </w:p>
    <w:p>
      <w:pPr>
        <w:pStyle w:val="BodyText"/>
      </w:pPr>
      <w:r>
        <w:t xml:space="preserve">- фосфорно-аммонийных солей;</w:t>
      </w:r>
    </w:p>
    <w:p>
      <w:pPr>
        <w:pStyle w:val="BodyText"/>
      </w:pPr>
      <w:r>
        <w:t xml:space="preserve">- хлоридов щелочных металлов.</w:t>
      </w:r>
    </w:p>
    <w:p>
      <w:pPr>
        <w:pStyle w:val="BodyText"/>
      </w:pPr>
      <w:r>
        <w:t xml:space="preserve">Огнетушащая способность порошков общего назначения зависит не только от химической природы порошков, но и степени их измельчения. Огнетушащая способность порошков специального назначения практически не зависит от степени их измельчения. Возможность подачи очень мелких порошков в зону горения затруднена, поэтому промышленные огнетушащие порошки общего назначения содержат фракцию 40-80 мкм, обеспечивающую доставку мелких фракций в зону горения.</w:t>
      </w:r>
    </w:p>
    <w:p>
      <w:pPr>
        <w:pStyle w:val="BodyText"/>
      </w:pPr>
      <w:r>
        <w:t xml:space="preserve">Одним из направлений повышения эффективности и универсальности применения порошковых составов является введение, кроме огнетушащего, второго действия - адсорбции горючего материала, в частности нефтепродуктов. Данные огнетушащие порошки получили название - огнетушащие порошки двойного назначения. Под вторым назначением понимается адсорбция нефтепродукта при его разливе. Адсорбция достигается путем введения в состав огнетушащего порошка природного минерала - шунгита с развитой удельной поверхностью.</w:t>
      </w:r>
    </w:p>
    <w:p>
      <w:pPr>
        <w:pStyle w:val="BodyText"/>
      </w:pPr>
      <w:r>
        <w:t xml:space="preserve">Порошок можно использовать для пожаротушения почти любого класса возгорания:</w:t>
      </w:r>
    </w:p>
    <w:p>
      <w:pPr>
        <w:pStyle w:val="BodyText"/>
      </w:pPr>
      <w:r>
        <w:t xml:space="preserve">- А – традиционные твердые материалы;</w:t>
      </w:r>
    </w:p>
    <w:p>
      <w:pPr>
        <w:pStyle w:val="BodyText"/>
      </w:pPr>
      <w:r>
        <w:t xml:space="preserve">- В – жидкие смеси горючих веществ (растворимые и не растворимые);</w:t>
      </w:r>
    </w:p>
    <w:p>
      <w:pPr>
        <w:pStyle w:val="BodyText"/>
      </w:pPr>
      <w:r>
        <w:t xml:space="preserve">- С – газообразные;</w:t>
      </w:r>
    </w:p>
    <w:p>
      <w:pPr>
        <w:pStyle w:val="BodyText"/>
      </w:pPr>
      <w:r>
        <w:t xml:space="preserve">- Е – электрооснащение;</w:t>
      </w:r>
    </w:p>
    <w:p>
      <w:pPr>
        <w:pStyle w:val="BodyText"/>
      </w:pPr>
      <w:r>
        <w:t xml:space="preserve">- D – металлы можно тушить огнетушащими порошками.</w:t>
      </w:r>
    </w:p>
    <w:p>
      <w:pPr>
        <w:pStyle w:val="BodyText"/>
      </w:pPr>
      <w:r>
        <w:t xml:space="preserve">Порошковые установки предназначены для поверхностного или объемного пожаротушения на различных объектах:</w:t>
      </w:r>
    </w:p>
    <w:p>
      <w:pPr>
        <w:pStyle w:val="BodyText"/>
      </w:pPr>
      <w:r>
        <w:t xml:space="preserve">- Площади большого размера: торговые, общественные, промышленные, складские;</w:t>
      </w:r>
    </w:p>
    <w:p>
      <w:pPr>
        <w:pStyle w:val="BodyText"/>
      </w:pPr>
      <w:r>
        <w:t xml:space="preserve">- АЗС, объекты, на которых хранятся ЛКМ, ГСМ, нефтепродукты, химия, плавящиеся материалы.</w:t>
      </w:r>
    </w:p>
    <w:p>
      <w:pPr>
        <w:pStyle w:val="BodyText"/>
      </w:pPr>
      <w:r>
        <w:t xml:space="preserve">Область применения довольно широкая: порошок (так же, как и газы) используется в качестве базового вещества для тушения электрооборудования до 1000 или до 5000 В. Он же незаменим для химреактивов и металлов.</w:t>
      </w:r>
    </w:p>
    <w:p>
      <w:pPr>
        <w:pStyle w:val="BodyText"/>
      </w:pPr>
      <w:r>
        <w:t xml:space="preserve">Подклассы пожаров при горении металла (класс D):</w:t>
      </w:r>
    </w:p>
    <w:p>
      <w:pPr>
        <w:pStyle w:val="BodyText"/>
      </w:pPr>
      <w:r>
        <w:t xml:space="preserve">- D1 - горение легких металлов, за исключением щелочных (например, алюминия, магния и их сплавов);</w:t>
      </w:r>
    </w:p>
    <w:p>
      <w:pPr>
        <w:pStyle w:val="BodyText"/>
      </w:pPr>
      <w:r>
        <w:t xml:space="preserve">- D2 - горение щелочных и других подобных металлов (например, натрия, калия);</w:t>
      </w:r>
    </w:p>
    <w:p>
      <w:pPr>
        <w:pStyle w:val="BodyText"/>
      </w:pPr>
      <w:r>
        <w:t xml:space="preserve">- D3 - горение металлосодержащих соединений, (например, металлоорганических соединений, гидридов металлов).</w:t>
      </w:r>
    </w:p>
    <w:p>
      <w:pPr>
        <w:pStyle w:val="BodyText"/>
      </w:pPr>
      <w:r>
        <w:t xml:space="preserve">Для тушения пожаров металлов возможно применение огнетушащих порошков на основе карбоната натрия (состав ПС ОСТ 6-18-175-76 с огнетушащей способностью 30 — 40 кг/м</w:t>
      </w:r>
      <w:r>
        <w:rPr>
          <w:vertAlign w:val="superscript"/>
        </w:rPr>
        <w:t xml:space="preserve">2</w:t>
      </w:r>
      <w:r>
        <w:t xml:space="preserve"> </w:t>
      </w:r>
      <w:r>
        <w:t xml:space="preserve">горящей поверхности), хлоридов калия и натрия (состав ПГС ТУ 18-18.0-78 с огнетушащей способностью 25-30 кг/м</w:t>
      </w:r>
      <w:r>
        <w:rPr>
          <w:vertAlign w:val="superscript"/>
        </w:rPr>
        <w:t xml:space="preserve">2</w:t>
      </w:r>
      <w:r>
        <w:t xml:space="preserve">, состав ПХ ТУ 6-18-12.0-78 с огнетушащей способностью 30-40 кг/м</w:t>
      </w:r>
      <w:r>
        <w:rPr>
          <w:vertAlign w:val="superscript"/>
        </w:rPr>
        <w:t xml:space="preserve">2</w:t>
      </w:r>
      <w:r>
        <w:t xml:space="preserve">), окиси алюминия (глинозём ГОСТ 6912-74 с огнетушащей способностью 50 кг/м</w:t>
      </w:r>
      <w:r>
        <w:rPr>
          <w:vertAlign w:val="superscript"/>
        </w:rPr>
        <w:t xml:space="preserve">2</w:t>
      </w:r>
      <w:r>
        <w:t xml:space="preserve">). При подаче этого порошка в очаг пожара металлическая поверхность отсекается от окружающего воздуха, что обеспечивает прекращение горения. Выбор компонентов огнетушащего вещества для этого метода пожаротушения основан на том, что они не вступают в химическую реакцию с горящим металлом. Поскольку большинство порошков плотнее металла, они погружаются в расплавленный металл, что увеличивает их расход. Было установлено, что при увеличении толщины слоя металла с 4 см до 10 см расход увеличивается в 5 раз.</w:t>
      </w:r>
    </w:p>
    <w:p>
      <w:pPr>
        <w:pStyle w:val="BodyText"/>
      </w:pPr>
      <w:r>
        <w:rPr>
          <w:bCs/>
          <w:b/>
        </w:rPr>
        <w:t xml:space="preserve">Ограничения использования порошковых систем</w:t>
      </w:r>
    </w:p>
    <w:p>
      <w:pPr>
        <w:pStyle w:val="BodyText"/>
      </w:pPr>
      <w:r>
        <w:t xml:space="preserve">Использование порошковых огнетушащих веществ может создавать дополнительные опасности, такие как снижение видимости, токсичность аэрозольной взвеси порошкового огнетушащего вещества и психологический стресс при срабатывании импульсного устройства. При размещении порошковых огнетушащих веществ со средним размером частиц 30-50 микрон и концентрацией 200-400 г/м³ происходит снижение видимости до 20-30 см. При применении автоматических установок порошкового пожаротушения импульсного действия в помещениях с пребыванием людей может возникнуть полная потеря видимости, что может вызвать панику, серьезные трудности при эвакуации и гибель людей, как при штатном, так и при ложном срабатывании системы порошкового пожаротушения. При этом огнетушащие порошки оказывают прямое ингаляционное воздействие на организм человека. Порошковые установки автоматического пожаротушения нельзя применять в местах с массовым пребыванием людей до их полной эвакуации. Присутствие людей в момент срабатывания автоматической установки допускает только один вид пожаротушения из всех существующих – водяное пожаротушение. А в случае защиты помещения, где находятся люди, порошковыми средствами в проект системы автоматического пожаротушения необходимо включать средства оповещения, которые позволят людям покинуть помещение до срабатывания системы.</w:t>
      </w:r>
    </w:p>
    <w:p>
      <w:pPr>
        <w:pStyle w:val="BodyText"/>
      </w:pPr>
      <w:r>
        <w:t xml:space="preserve">Огнетушащие порошки не рекомендуется использовать в помещениях с компьютерами или электронным оборудованием (например, в серверных), которое может прийти в негодность при попадании порошка внутрь. Если же оборудование находится в упаковке, то применение порошковых средств при защите такого объекта, конечно, возможно.</w:t>
      </w:r>
    </w:p>
    <w:p>
      <w:pPr>
        <w:pStyle w:val="BodyText"/>
      </w:pPr>
      <w:r>
        <w:t xml:space="preserve">Огнетушащие порошки общего назначения не должны применяться для тушения пожаров химических веществ и их смесей, пирофорных и полимерных материалов, склонных к тлению и горению без доступа воздуха, металлов и металлоорганических соединений.</w:t>
      </w:r>
    </w:p>
    <w:p>
      <w:pPr>
        <w:pStyle w:val="BodyText"/>
      </w:pPr>
      <w:r>
        <w:t xml:space="preserve">Существуют также определенные ограничения на огнетушащие порошки в отношении тушения электрооборудования под напряжением. Согласно нормативным документам, все известные огнетушащие порошки предназначены для тушения электрооборудования под напряжением до 1000 В, и при этом они должны иметь пробивное напряжение не менее 5000 В. Насколько это ограничение важно при использовании порошков в автоматических установках? Можно ли использовать порошковые средства автоматического пожаротушения в случаях, когда напряжение превышает положенное значение?</w:t>
      </w:r>
    </w:p>
    <w:p>
      <w:pPr>
        <w:pStyle w:val="BodyText"/>
      </w:pPr>
      <w:r>
        <w:t xml:space="preserve">Чтобы ответить на этот вопрос, необходимо понять, на чем основаны эти значения. Это напряжение основано на использовании порошкового огнетушителя с порошковым огнетушащим веществом. Если напряжение превысит пороговое значение, произойдет короткое замыкание, и человек, работающий с огнетушителем, получит смертельную травму.</w:t>
      </w:r>
    </w:p>
    <w:p>
      <w:pPr>
        <w:pStyle w:val="BodyText"/>
      </w:pPr>
      <w:r>
        <w:t xml:space="preserve">Очевидно, что для автоматических установок пожаротушения, работающих без участия человека, вышеописанное обстоятельство теряет свою важность. Каковы же границы в этом случае? Чтобы ответить на этот вопрос, одним из производителей автоматических средств порошкового пожаротушения – НТК «Пламя» – специально проводились испытания в ФГУ ВНИИПО МЧС России. Исследования показали, что модули порошкового пожаротушения, заполненные огнетушащим веществом Phoenix ABC-70, могут тушить электрооборудование с напряжением до 35000 В. Эта информация может быть важна при выборе автоматической системы пожаротушения для защиты конкретного оборудования.</w:t>
      </w:r>
    </w:p>
    <w:p>
      <w:pPr>
        <w:pStyle w:val="BodyText"/>
      </w:pPr>
      <w:r>
        <w:rPr>
          <w:bCs/>
          <w:b/>
        </w:rPr>
        <w:t xml:space="preserve">Заключение</w:t>
      </w:r>
    </w:p>
    <w:p>
      <w:pPr>
        <w:pStyle w:val="BodyText"/>
      </w:pPr>
      <w:r>
        <w:t xml:space="preserve">Рассмотрев порошковые системы пожаротушения, заключим, что этот вариант тушения огня один из самых удобных и эффективных.</w:t>
      </w:r>
      <w:r>
        <w:br/>
      </w:r>
    </w:p>
    <w:p>
      <w:pPr>
        <w:pStyle w:val="BodyText"/>
      </w:pPr>
      <w:r>
        <w:drawing>
          <wp:inline>
            <wp:extent cx="5334000" cy="34804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31d/8mrk5z3n8yrjdznuhdu1mbzvx73izid8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04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4031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6a9/zqs1xuoewwwmsuigshf0cd7r19uix71x/DSC379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403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21879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da9/rxcvcwj0r79esc24m8epc0eazzge262m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8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Список литературы</w:t>
      </w:r>
    </w:p>
    <w:p>
      <w:pPr>
        <w:pStyle w:val="BodyText"/>
      </w:pPr>
      <w:r>
        <w:rPr>
          <w:iCs/>
          <w:i/>
        </w:rPr>
        <w:t xml:space="preserve">1.</w:t>
      </w:r>
      <w:r>
        <w:t xml:space="preserve"> </w:t>
      </w:r>
      <w:r>
        <w:t xml:space="preserve">Собурь С.В. Установки пожаротушения автоматические. — М.: Спецтехника, 2003. — С. 49-59.</w:t>
      </w:r>
    </w:p>
    <w:p>
      <w:pPr>
        <w:pStyle w:val="BodyText"/>
      </w:pPr>
      <w:r>
        <w:rPr>
          <w:iCs/>
          <w:i/>
        </w:rPr>
        <w:t xml:space="preserve">2.</w:t>
      </w:r>
      <w:r>
        <w:t xml:space="preserve"> </w:t>
      </w:r>
      <w:r>
        <w:t xml:space="preserve">Абдурагимов И.М., Говоров В.Ю., Макаров В.Е. Физико-химические основы развития и тушения пожаров —М.: Высшая инженерная пожарно-техническая школа МВД СССР, 1980</w:t>
      </w:r>
    </w:p>
    <w:p>
      <w:pPr>
        <w:pStyle w:val="BodyText"/>
      </w:pPr>
      <w:r>
        <w:rPr>
          <w:iCs/>
          <w:i/>
        </w:rPr>
        <w:t xml:space="preserve">3.</w:t>
      </w:r>
      <w:r>
        <w:t xml:space="preserve"> </w:t>
      </w:r>
      <w:r>
        <w:t xml:space="preserve">ГОСТ Р 53286—2009 УСТАНОВКИ ПОРОШКОВОГО ПОЖАРОТУШЕНИЯ АВТОМАТИЧЕСКИЕ. МОДУЛИ. Общие технические требования. Методы испытаний. Раздел 4 Классификация.</w:t>
      </w:r>
    </w:p>
    <w:p>
      <w:pPr>
        <w:pStyle w:val="BodyText"/>
      </w:pPr>
      <w:r>
        <w:rPr>
          <w:iCs/>
          <w:i/>
        </w:rPr>
        <w:t xml:space="preserve">4.</w:t>
      </w:r>
      <w:r>
        <w:t xml:space="preserve"> </w:t>
      </w:r>
      <w:r>
        <w:t xml:space="preserve">Пожаровзрывобезопасность, 2007 Том N 16, N 6// Агаларова С. М., Сабинин О. Ю. Огнетушащие порошки. Проблемы. Состояние вопроса.</w:t>
      </w:r>
    </w:p>
    <w:p>
      <w:pPr>
        <w:pStyle w:val="BodyText"/>
      </w:pPr>
      <w:r>
        <w:rPr>
          <w:iCs/>
          <w:i/>
        </w:rPr>
        <w:t xml:space="preserve">5.</w:t>
      </w:r>
      <w:r>
        <w:t xml:space="preserve"> </w:t>
      </w:r>
      <w:r>
        <w:t xml:space="preserve">http://bizone-tech.ru/ognetushashchiy-poroshok-feniks.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Ведущий инженер отдела пожарного контроля</w:t>
      </w:r>
      <w:r>
        <w:br/>
      </w:r>
    </w:p>
    <w:p>
      <w:pPr>
        <w:pStyle w:val="BodyText"/>
      </w:pPr>
      <w:r>
        <w:rPr>
          <w:iCs/>
          <w:i/>
        </w:rPr>
        <w:t xml:space="preserve">ГБУ "ЦЭИИС" Логинов А.М.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http://ceiis.mos.ru/presscenter/nauchno-publitsisticheskie-stati/detail/11702720.html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ГБУ города Москвы «ЦЭИИС»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ceiis.mos.ru" TargetMode="External" /><Relationship Type="http://schemas.openxmlformats.org/officeDocument/2006/relationships/hyperlink" Id="rId29" Target="http://ceiis.mos.ru/presscenter/nauchno-publitsisticheskie-stati/detail/11702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ceiis.mos.ru" TargetMode="External" /><Relationship Type="http://schemas.openxmlformats.org/officeDocument/2006/relationships/hyperlink" Id="rId29" Target="http://ceiis.mos.ru/presscenter/nauchno-publitsisticheskie-stati/detail/11702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2025-05-24T00:41:56Z</dcterms:created>
  <dcterms:modified xsi:type="dcterms:W3CDTF">2025-05-24T00:41:56Z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