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063028dd0c506068f622a0c7e1b365ff51cee4"/>
    <w:p>
      <w:pPr>
        <w:pStyle w:val="Heading3"/>
      </w:pPr>
      <w:r>
        <w:t xml:space="preserve">Индексы пожарной безопасности кабельной продукции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t xml:space="preserve">Производители изготавливают кабельную продукцию по ГОСТ 31565-2012 «Кабельные изделия. Требования пожарной безопасности». Требования пожарной безопасности данного ГОСТа распространяются не только на кабели для систем противопожарной защиты, а на все кабели, которые предназначены при прокладке в зданиях и сооружениях. Этот стандарт распространяется на всю кабельную продукцию, касающуюся требований пожарной безопасности: от слаботочных до контрольных кабелей.</w:t>
      </w:r>
    </w:p>
    <w:p>
      <w:pPr>
        <w:pStyle w:val="BodyText"/>
      </w:pPr>
      <w:r>
        <w:rPr>
          <w:bCs/>
          <w:b/>
        </w:rPr>
        <w:t xml:space="preserve">Расшифровка индексов</w:t>
      </w:r>
    </w:p>
    <w:p>
      <w:pPr>
        <w:pStyle w:val="BodyText"/>
      </w:pPr>
      <w:r>
        <w:t xml:space="preserve">Индексы кабельной продукции изложены в разделе 5 ГОСТ 31565-2012, а область применения в разделе 6 Таблицы 2.</w:t>
      </w:r>
    </w:p>
    <w:p>
      <w:pPr>
        <w:pStyle w:val="BodyText"/>
      </w:pPr>
      <w:r>
        <w:drawing>
          <wp:inline>
            <wp:extent cx="5334000" cy="24019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e3/2tuylm1b6zm96w0xaib7b1f664do25cs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Индекс нг (А) добавляется ко всем типам исполнения кабельного изделия (кроме кабелей без обозначения). Буква в скобке (А/B/C/D) — класс плотности пучка, рассчитывается по объему горючей массы л*м3.</w:t>
      </w:r>
    </w:p>
    <w:p>
      <w:pPr>
        <w:pStyle w:val="BodyText"/>
      </w:pPr>
      <w:r>
        <w:t xml:space="preserve">Есть 4 категории плотности пучка:</w:t>
      </w:r>
    </w:p>
    <w:p>
      <w:pPr>
        <w:pStyle w:val="BodyText"/>
      </w:pPr>
      <w:r>
        <w:t xml:space="preserve">А — максимально возможная плотность пучка по объему горючей массы. Пучок категории А состоит из 300-400 кабелей.</w:t>
      </w:r>
    </w:p>
    <w:p>
      <w:pPr>
        <w:pStyle w:val="BodyText"/>
      </w:pPr>
      <w:r>
        <w:t xml:space="preserve">B,С,D — в остальных категориях количество кабелей меньше, соответственно и плотность в кабеле будет меньше.</w:t>
      </w:r>
    </w:p>
    <w:p>
      <w:pPr>
        <w:pStyle w:val="BodyText"/>
      </w:pPr>
      <w:r>
        <w:t xml:space="preserve">Сейчас на рынке почти вся кабельная продукция изготавливается по плотности пучка категории А. Если планируется использовать категории B,С,D — необходимо рассчитать объем горючей массы, чтобы выявить подходит ли выбранная категория кабеля для использования в условиях объекта.</w:t>
      </w:r>
    </w:p>
    <w:p>
      <w:pPr>
        <w:pStyle w:val="BodyText"/>
      </w:pPr>
      <w:r>
        <w:t xml:space="preserve">В любом случае, какой бы кабель использовали, нужно учитывать объем горючей нагрузки кабелей.</w:t>
      </w:r>
    </w:p>
    <w:p>
      <w:pPr>
        <w:pStyle w:val="BodyText"/>
      </w:pPr>
      <w:r>
        <w:t xml:space="preserve">Отделом пожарного контроля ГБУ «ЦЭИИС» в рамках выполнения оценки соответствия пожарной опасности кабельной продукции требованиям проектной документации за первое полугодие 2023 года было проведено 42 испытания кабельной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Кабели нг(А)-FRLS и нг(А)-FRHF:</w:t>
      </w:r>
    </w:p>
    <w:p>
      <w:pPr>
        <w:pStyle w:val="BodyText"/>
      </w:pPr>
      <w:r>
        <w:t xml:space="preserve">нг(А)-FRLS – огнестойкий кабель, не распространяющий горение при одиночной прокладке, с низким дымо-газовыделением (Fire Resistant Low Smoke)</w:t>
      </w:r>
    </w:p>
    <w:p>
      <w:pPr>
        <w:pStyle w:val="BodyText"/>
      </w:pPr>
      <w:r>
        <w:t xml:space="preserve">нг(А)-FRHF – огнестойкий кабель, не распространяющий горение при одиночной прокладке, с низким дымо-газовыделением и низкой коррозионной активностью, безгалогеновый (Fire Resistant Halogen Free)</w:t>
      </w:r>
    </w:p>
    <w:p>
      <w:pPr>
        <w:pStyle w:val="BodyText"/>
      </w:pPr>
      <w:r>
        <w:t xml:space="preserve">Индексы нг(А)-FRLS и нг(А)-FRHF — взаимозаменяемы, возможно использовать либо один, либо другой.</w:t>
      </w:r>
    </w:p>
    <w:p>
      <w:pPr>
        <w:pStyle w:val="BodyText"/>
      </w:pPr>
      <w:r>
        <w:drawing>
          <wp:inline>
            <wp:extent cx="5334000" cy="365670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7f/yqyviriu0o21o5wwkhvrvanwxd6g2n9i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Кабели нг(А)-FRLS и нг(А)-FRHF применяются в системах противопожарной защиты (пожарная сигнализация, оповещение и управление эвакуацией и т.д.) на всех объектах кроме тех, которые указаны в таблице 2 ГОСТ 31565-2012.</w:t>
      </w:r>
    </w:p>
    <w:p>
      <w:pPr>
        <w:pStyle w:val="BodyText"/>
      </w:pPr>
      <w:r>
        <w:t xml:space="preserve">Другие системы, которые должны работать при пожаре, указаны в ФЗ-123:</w:t>
      </w:r>
      <w:r>
        <w:br/>
      </w:r>
    </w:p>
    <w:p>
      <w:pPr>
        <w:pStyle w:val="BodyText"/>
      </w:pPr>
      <w:r>
        <w:drawing>
          <wp:inline>
            <wp:extent cx="5334000" cy="164083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35/ubaut6r9f9i2yomc77zb7a7rtnotv8ef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0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Кабельная продукция подлежит прохождению обязательной оценки соответствия.</w:t>
      </w:r>
    </w:p>
    <w:p>
      <w:pPr>
        <w:pStyle w:val="BodyText"/>
      </w:pPr>
      <w:r>
        <w:t xml:space="preserve">Выбор типа кабельных изделий для электропроводок систем противопожарной защиты следует делать исходя из вышеуказанных пожарно-технических характеристик здания или сооружения, для которого проектируется система. При этом кабели должны быть огнестойкими, не распространяющими горение при групповой прокладке и иметь медные жилы.</w:t>
      </w:r>
    </w:p>
    <w:p>
      <w:pPr>
        <w:pStyle w:val="BodyText"/>
      </w:pPr>
      <w:r>
        <w:t xml:space="preserve">Выполнение сотрудниками отдела пожарного контроля ГБУ «ЦЭИИС» работ по оценке соответствия пожарной опасности изолированных проводов или кабелей требованиям проектной документации позволяет своевременно выявлять нарушения на объектах различного назначения.</w:t>
      </w:r>
    </w:p>
    <w:p>
      <w:pPr>
        <w:pStyle w:val="BodyText"/>
      </w:pPr>
      <w:r>
        <w:t xml:space="preserve">Выявленные несоответствия подлежат обязательному устранению подрядчиком проверяемой организации, осуществляющим монтаж систем противопожарной защиты зданий и сооружений.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Федеральный закон от 22.07.2008 № 123-ФЗ «Технический регламент о требованиях пожарной безопасности»</w:t>
      </w:r>
    </w:p>
    <w:p>
      <w:pPr>
        <w:pStyle w:val="BodyText"/>
      </w:pPr>
      <w:r>
        <w:t xml:space="preserve">2. ГОСТ 31565-2012 «Кабельные изделия. Требования пожарной безопасности».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</w:t>
      </w:r>
    </w:p>
    <w:p>
      <w:pPr>
        <w:pStyle w:val="BodyText"/>
      </w:pPr>
      <w:r>
        <w:rPr>
          <w:iCs/>
          <w:i/>
        </w:rPr>
        <w:t xml:space="preserve">Отдела пожарного контроля ГБУ "ЦЭИИС" Процкий Д.В.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http://ceiis.mos.ru/presscenter/nauchno-publitsisticheskie-stati/detail/11609242.html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«ЦЭИИС»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1609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1609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2025-07-29T19:52:24Z</dcterms:created>
  <dcterms:modified xsi:type="dcterms:W3CDTF">2025-07-29T19:52:24Z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