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eea9c5dafa9b2c5e31dd6d9cb1b0dd50e65e8b"/>
    <w:p>
      <w:pPr>
        <w:pStyle w:val="Heading3"/>
      </w:pPr>
      <w:r>
        <w:t xml:space="preserve">Актуальные проблемы участия строительных лабораторий в межлабораторных сличительных испытаниях</w:t>
      </w:r>
    </w:p>
    <w:p>
      <w:pPr>
        <w:pStyle w:val="FirstParagraph"/>
      </w:pPr>
      <w:r>
        <w:t xml:space="preserve">04.05.2023</w:t>
      </w:r>
    </w:p>
    <w:p>
      <w:pPr>
        <w:pStyle w:val="BodyText"/>
      </w:pPr>
      <w:r>
        <w:t xml:space="preserve">Ни для кого не секрет, что регулярный контроль качества на строительной площадке, позволяет своевременно выявить материалы и работы несоответствующие требованиям проектной документации. Использование качественных строительных материалов является залогом долговечности и эксплуатационной надежности возведенных зданий и сооружений, их безопасности и экономичности при эксплуатации.</w:t>
      </w:r>
    </w:p>
    <w:p>
      <w:pPr>
        <w:pStyle w:val="BodyText"/>
      </w:pPr>
      <w:r>
        <w:t xml:space="preserve">Контроль качества дает возможность убедиться в соответствии строительных материалов документации (паспорт или сертификат качества на материал), предоставляемой поставщиками или изготовителями, снизить риски использования некачественных материалов, своевременно исправить брак и не допустить его в дальнейшем.</w:t>
      </w:r>
    </w:p>
    <w:p>
      <w:pPr>
        <w:pStyle w:val="BodyText"/>
      </w:pPr>
      <w:r>
        <w:t xml:space="preserve">Проверка качества на строительных площадка производится с привлечением строительных лабораторий, которые занимают важное место в области контроля качества строительных материалов.</w:t>
      </w:r>
    </w:p>
    <w:p>
      <w:pPr>
        <w:pStyle w:val="BodyText"/>
      </w:pPr>
      <w:r>
        <w:t xml:space="preserve">Если рассматривать контроль качества в рамках Государственного строительного надзора, то целью данного мероприятия в первую очередь является обеспечение безопасности используемых строительных материалов и работ, которые при оценке соответствия должны соответствовать требованиям проектной документации. Для выполнения данных мероприятий органами исполнительной власти привлекаются экспертные организации, аккредитованные в национальной системе аккредитации. Вопросы, связанные с аккредитацией и надлежащей практикой в области подтверждения соответствия, выходят на первый план, а привлечение экспертных организаций в рамках контрольно-надзорных мероприятий подтверждают важность этого вопроса.</w:t>
      </w:r>
    </w:p>
    <w:p>
      <w:pPr>
        <w:pStyle w:val="BodyText"/>
      </w:pPr>
      <w:r>
        <w:t xml:space="preserve">Как можно оценить качество проводимых испытаний, измерений (исследований) в строительной лаборатории?</w:t>
      </w:r>
    </w:p>
    <w:p>
      <w:pPr>
        <w:pStyle w:val="BodyText"/>
      </w:pPr>
      <w:r>
        <w:t xml:space="preserve">Одним из способов оценки квалификации лаборатории является проверка ее компетентности посредством межлабораторных сличительных испытаний (далее – МСИ).</w:t>
      </w:r>
    </w:p>
    <w:p>
      <w:pPr>
        <w:pStyle w:val="BodyText"/>
      </w:pPr>
      <w:r>
        <w:t xml:space="preserve">Межлабораторные сличительные испытания — организация, выполнение и оценка результатов измерений или испытаний одного и того же или нескольких подобных образцов двумя или более лабораториями в соответствии с заранее установленными условиями [1].</w:t>
      </w:r>
    </w:p>
    <w:p>
      <w:pPr>
        <w:pStyle w:val="BodyText"/>
      </w:pPr>
      <w:r>
        <w:t xml:space="preserve">Если рассмотреть реестр аккредитованных лиц Федеральной службы по аккредитации (Росаккредитации) на предмет наличия аккредитованных провайдеров проверки квалификации (далее - провайдер) на соответствие требованиям ГОСТ ISO/IEC 17043, то можно насчитать порядка 23 организаций, а аккредитованных испытательных лабораторий (центров) более 5000. Данная цифра не учитывает лаборатории аккредитованные в добровольных системах аккредитации, которые как правило привлекаются для строительного контроля.</w:t>
      </w:r>
    </w:p>
    <w:p>
      <w:pPr>
        <w:pStyle w:val="BodyText"/>
      </w:pPr>
      <w:r>
        <w:t xml:space="preserve">Таким образом, обеспечение участия всех лабораторий в программах проверки квалификации, не представляется возможным.</w:t>
      </w:r>
    </w:p>
    <w:p>
      <w:pPr>
        <w:pStyle w:val="BodyText"/>
      </w:pPr>
      <w:r>
        <w:t xml:space="preserve">Провайдер проверки квалификации — организация, которая несет ответственность за все задачи по разработке и выполнению программы проверки квалификации [2].</w:t>
      </w:r>
    </w:p>
    <w:p>
      <w:pPr>
        <w:pStyle w:val="BodyText"/>
      </w:pPr>
      <w:r>
        <w:t xml:space="preserve">Проверка квалификации — оценивание характеристики функционирования участника по заранее установленным критериям посредством межлабораторных сличительных испытаний [2].</w:t>
      </w:r>
    </w:p>
    <w:p>
      <w:pPr>
        <w:pStyle w:val="BodyText"/>
      </w:pPr>
      <w:r>
        <w:t xml:space="preserve">Программа проверки квалификации — проверка квалификации, разработанная и реализованная за один или несколько туров в определенной области испытаний, измерений, калибровки или контроля [2].</w:t>
      </w:r>
    </w:p>
    <w:p>
      <w:pPr>
        <w:pStyle w:val="BodyText"/>
      </w:pPr>
      <w:r>
        <w:t xml:space="preserve">Согласно планам проведения сличительных испытаний, предоставляемыми аккредитованными провайдерами, основными объектами испытаний являются: пищевые продукты, корма для животных, нефть и нефтесодержащие продукты, биологические материалы, медицинские изделия, химические реактивы, строительные материалы и другие.</w:t>
      </w:r>
    </w:p>
    <w:p>
      <w:pPr>
        <w:pStyle w:val="BodyText"/>
      </w:pPr>
      <w:r>
        <w:t xml:space="preserve">Наиболее распространенные в областях аккредитации (далее - ОА) провайдеров МСИ объекты испытаний — вода, пищевые продукты, медицинские изделия (лекарства) и почва (Рис.1).</w:t>
      </w:r>
    </w:p>
    <w:p>
      <w:pPr>
        <w:pStyle w:val="BodyText"/>
      </w:pPr>
      <w:r>
        <w:drawing>
          <wp:inline>
            <wp:extent cx="5334000" cy="22357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ac/ug0rou6k51ik3kqii4lcpq6b0wujny17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35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Проанализировав области аккредитации провайдеров МСИ можно сделать вывод, что в России МСИ в строительной области проводятся далеко не по всем показателям и объектам контроля. Это, конечно, обусловлено специфичностью проводимых испытаний, измерений (исследований) строительными лабораториями, и как следствие - отсутствие достаточного количества провайдеров.</w:t>
      </w:r>
    </w:p>
    <w:p>
      <w:pPr>
        <w:pStyle w:val="BodyText"/>
      </w:pPr>
      <w:r>
        <w:drawing>
          <wp:inline>
            <wp:extent cx="5334000" cy="339131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fe2/jznhm5x6bfnmnghgn601mcab3cbxgoei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1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сожалению, такие важные строительные материалы как кирпич, бетонные блоки, природный камень, сухие смеси, бетон, трубы, рулонные кровельные материалы и многие другие, у аккредитованных провайдеров МСИ или отсутствуют, или показателей для контроля катастрофически мало.</w:t>
      </w:r>
    </w:p>
    <w:p>
      <w:pPr>
        <w:pStyle w:val="BodyText"/>
      </w:pPr>
      <w:r>
        <w:t xml:space="preserve">Нехватка провайдеров и программ МСИ для проверки квалификации строительных лабораторий, которые испытывают строительные материалы, связана с отсутствием достаточного опыта в проведении МСИ, сложностью подготовки образцов для контроля и отсутствием единых методических основ для проведения такого контроля в сфере строительства.</w:t>
      </w:r>
    </w:p>
    <w:p>
      <w:pPr>
        <w:pStyle w:val="BodyText"/>
      </w:pPr>
      <w:r>
        <w:t xml:space="preserve">На сегодняшний день контроль качества строительных материалов регламентируют действующие нормативно-правовые акты, к которым относятся: Градостроительный кодекс, Технический регламент о безопасности зданий и сооружений, постановление Правительства РФ от 21 июня 2010 года № 468 «О проведении строительного контроля» и Федеральный закон № 248-ФЗ «О государственном контроле (надзоре) и муниципальном контроле в Российской Федерации».</w:t>
      </w:r>
    </w:p>
    <w:p>
      <w:pPr>
        <w:pStyle w:val="BodyText"/>
      </w:pPr>
      <w:r>
        <w:t xml:space="preserve">Эти нормативные документы обязывают проводить контроль качества строительных материалов, поступающих на стройплощадку с целью обеспечения безопасного и качественного строительства.</w:t>
      </w:r>
    </w:p>
    <w:p>
      <w:pPr>
        <w:pStyle w:val="BodyText"/>
      </w:pPr>
      <w:r>
        <w:t xml:space="preserve">Не только строительные материалы подлежат контролю, но и выполняемые строителями работы. Необходимо контролировать правильность выполнения требований проектной документации, соблюдение строительных норм и правил с целью выявления и своевременного предупреждения возможного появления различного рода несоответствий.</w:t>
      </w:r>
    </w:p>
    <w:p>
      <w:pPr>
        <w:pStyle w:val="BodyText"/>
      </w:pPr>
      <w:r>
        <w:t xml:space="preserve">Широкий перечень мероприятий по контролю соответствия выполненных работ требованиям проектной документации реализуется непосредственно на строительных объектах соответствующими методами измерений.</w:t>
      </w:r>
    </w:p>
    <w:p>
      <w:pPr>
        <w:pStyle w:val="BodyText"/>
      </w:pPr>
      <w:r>
        <w:t xml:space="preserve">Результаты проведенных измерений очень важно подвергать контролю с помощью МСИ, для подтверждения компетентности строительных лабораторий.</w:t>
      </w:r>
    </w:p>
    <w:p>
      <w:pPr>
        <w:pStyle w:val="BodyText"/>
      </w:pPr>
      <w:r>
        <w:t xml:space="preserve">Ведь качественные строительные материалы – это в буквальном смысле фундамент стройки, а качественные строительные конструкции - долговечность, безопасность, прочность, пространственная устойчивость и геометрическая неизменяемость зданий и сооружений.</w:t>
      </w:r>
    </w:p>
    <w:p>
      <w:pPr>
        <w:pStyle w:val="BodyText"/>
      </w:pPr>
      <w:r>
        <w:t xml:space="preserve">Таким образом, из всего вышеперечисленного можно выделить основные проблемы строительных лабораторий, занимающихся контролем качества в строительной отрасли в рамках проверки квалификации посредством МСИ:</w:t>
      </w:r>
    </w:p>
    <w:p>
      <w:pPr>
        <w:pStyle w:val="BodyText"/>
      </w:pPr>
      <w:r>
        <w:t xml:space="preserve">- Минимальное количество провайдеров МСИ, имеющих программы по контролю строительных материалов,</w:t>
      </w:r>
    </w:p>
    <w:p>
      <w:pPr>
        <w:pStyle w:val="BodyText"/>
      </w:pPr>
      <w:r>
        <w:t xml:space="preserve">- Недостаток программ проверки квалификаций для лабораторий, занимающихся контролем качества строительных материалов,</w:t>
      </w:r>
    </w:p>
    <w:p>
      <w:pPr>
        <w:pStyle w:val="BodyText"/>
      </w:pPr>
      <w:r>
        <w:t xml:space="preserve">- Отсутствие провайдеров МСИ, имеющих программы по контролю строительных конструкций на объектах строительства,</w:t>
      </w:r>
    </w:p>
    <w:p>
      <w:pPr>
        <w:pStyle w:val="BodyText"/>
      </w:pPr>
      <w:r>
        <w:t xml:space="preserve">- Высокая стоимость раундов МСИ, в связи с отсутствием конкуренции между провайдерами МСИ,</w:t>
      </w:r>
    </w:p>
    <w:p>
      <w:pPr>
        <w:pStyle w:val="BodyText"/>
      </w:pPr>
      <w:r>
        <w:t xml:space="preserve">- Сложности в обеспечении соблюдений законодательных требований Росаккредитации, критериев аккредитации и ГОСТ ISO/IEC 17025-2019 «Общие требования к компетентности испытательных и калибровочных лабораторий» по вопросам участия ИЛЦ в программах проверки квалификации, в том числе, реализуемых посредством проведения МСИ и как следствие, сложности при прохождении процедур подтверждения компетентности,</w:t>
      </w:r>
    </w:p>
    <w:p>
      <w:pPr>
        <w:pStyle w:val="BodyText"/>
      </w:pPr>
      <w:r>
        <w:t xml:space="preserve">- Необходимость лабораториям самостоятельно организовывать и проводить между собой сличительные испытания.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литературы:</w:t>
      </w:r>
    </w:p>
    <w:p>
      <w:pPr>
        <w:pStyle w:val="BodyText"/>
      </w:pPr>
      <w:r>
        <w:t xml:space="preserve">1. ГОСТ Р 50779.60-2017 (ИСО 13528:2015) «Статистические методы. Применение при проверке квалификации посредством межлабораторных испытаний».</w:t>
      </w:r>
    </w:p>
    <w:p>
      <w:pPr>
        <w:pStyle w:val="BodyText"/>
      </w:pPr>
      <w:r>
        <w:t xml:space="preserve">2. ГОСТ ISO/IEC 17043:2013 «Оценка соответствия. Общие требования к проверке квалификации».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подготовила:</w:t>
      </w:r>
    </w:p>
    <w:p>
      <w:pPr>
        <w:pStyle w:val="BodyText"/>
      </w:pPr>
      <w:r>
        <w:rPr>
          <w:iCs/>
          <w:i/>
        </w:rPr>
        <w:t xml:space="preserve">Инженер Отдела управления системой качества и</w:t>
      </w:r>
    </w:p>
    <w:p>
      <w:pPr>
        <w:pStyle w:val="BodyText"/>
      </w:pPr>
      <w:r>
        <w:rPr>
          <w:iCs/>
          <w:i/>
        </w:rPr>
        <w:t xml:space="preserve"> охраны труда ГБУ "ЦЭИИС" Хакимова А.В.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http://ceiis.mos.ru/presscenter/nauchno-publitsisticheskie-stati/detail/11571241.html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auchno-publitsisticheskie-stati/detail/11571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auchno-publitsisticheskie-stati/detail/11571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2025-04-10T00:17:18Z</dcterms:created>
  <dcterms:modified xsi:type="dcterms:W3CDTF">2025-04-10T00:17:18Z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